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695AF2"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695AF2" w:rsidRDefault="00695AF2"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1EDD634E" wp14:editId="2E3777A9">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20F65D72" wp14:editId="266BAA18">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695AF2" w:rsidRDefault="00695AF2" w:rsidP="004E0E4B">
            <w:pPr>
              <w:jc w:val="center"/>
              <w:rPr>
                <w:rFonts w:cs="Arial"/>
                <w:sz w:val="20"/>
                <w:szCs w:val="20"/>
                <w:rtl/>
                <w:lang w:bidi="ar-SY"/>
              </w:rPr>
            </w:pPr>
          </w:p>
          <w:p w:rsidR="00695AF2" w:rsidRPr="00185AB9" w:rsidRDefault="00695AF2"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695AF2" w:rsidRPr="00185AB9" w:rsidRDefault="00695AF2"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695AF2" w:rsidRPr="00922514" w:rsidRDefault="00695AF2" w:rsidP="004E0E4B">
            <w:pPr>
              <w:rPr>
                <w:rFonts w:cs="Arial"/>
                <w:sz w:val="20"/>
                <w:szCs w:val="20"/>
                <w:rtl/>
                <w:lang w:bidi="ar-SY"/>
              </w:rPr>
            </w:pPr>
          </w:p>
        </w:tc>
      </w:tr>
      <w:tr w:rsidR="00695AF2"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695AF2" w:rsidRPr="00185AB9" w:rsidRDefault="00695AF2"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695AF2" w:rsidRPr="00185AB9" w:rsidRDefault="00695AF2"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bookmarkStart w:id="0" w:name="_GoBack"/>
        <w:bookmarkEnd w:id="0"/>
        <w:tc>
          <w:tcPr>
            <w:tcW w:w="10276" w:type="dxa"/>
            <w:tcBorders>
              <w:top w:val="single" w:sz="4" w:space="0" w:color="auto"/>
              <w:left w:val="single" w:sz="4" w:space="0" w:color="auto"/>
              <w:bottom w:val="single" w:sz="4" w:space="0" w:color="auto"/>
              <w:right w:val="single" w:sz="4" w:space="0" w:color="auto"/>
            </w:tcBorders>
            <w:vAlign w:val="center"/>
          </w:tcPr>
          <w:p w:rsidR="00695AF2" w:rsidRPr="006A7B27" w:rsidRDefault="00695AF2" w:rsidP="00695AF2">
            <w:pPr>
              <w:pStyle w:val="dx-doi"/>
              <w:spacing w:before="0" w:after="0"/>
              <w:ind w:left="360"/>
              <w:jc w:val="center"/>
              <w:rPr>
                <w:rFonts w:asciiTheme="majorBidi" w:hAnsiTheme="majorBidi"/>
                <w:sz w:val="36"/>
                <w:szCs w:val="36"/>
                <w:lang w:bidi="ar-SY"/>
              </w:rPr>
            </w:pPr>
            <w:r w:rsidRPr="00695AF2">
              <w:rPr>
                <w:rFonts w:eastAsiaTheme="minorHAnsi"/>
                <w:color w:val="333333"/>
                <w:sz w:val="26"/>
                <w:szCs w:val="26"/>
                <w:lang w:val="en-US" w:eastAsia="en-US"/>
              </w:rPr>
              <w:fldChar w:fldCharType="begin"/>
            </w:r>
            <w:r w:rsidRPr="00695AF2">
              <w:rPr>
                <w:rFonts w:eastAsiaTheme="minorHAnsi"/>
                <w:color w:val="333333"/>
                <w:sz w:val="26"/>
                <w:szCs w:val="26"/>
                <w:lang w:val="en-US" w:eastAsia="en-US"/>
              </w:rPr>
              <w:instrText xml:space="preserve"> HYPERLINK "https://www.tandfonline.com/doi/abs/10.1080/09593330.2020.1714743" </w:instrText>
            </w:r>
            <w:r w:rsidRPr="00695AF2">
              <w:rPr>
                <w:rFonts w:eastAsiaTheme="minorHAnsi"/>
                <w:color w:val="333333"/>
                <w:sz w:val="26"/>
                <w:szCs w:val="26"/>
                <w:lang w:val="en-US" w:eastAsia="en-US"/>
              </w:rPr>
              <w:fldChar w:fldCharType="separate"/>
            </w:r>
            <w:r w:rsidRPr="00695AF2">
              <w:rPr>
                <w:rFonts w:eastAsiaTheme="minorHAnsi"/>
                <w:color w:val="333333"/>
                <w:sz w:val="26"/>
                <w:szCs w:val="26"/>
                <w:lang w:val="en-US" w:eastAsia="en-US"/>
              </w:rPr>
              <w:t>Evaluation of polypropylene melt blown nonwoven as the interceptor for oil</w:t>
            </w:r>
            <w:r w:rsidRPr="00695AF2">
              <w:rPr>
                <w:rFonts w:eastAsiaTheme="minorHAnsi"/>
                <w:color w:val="333333"/>
                <w:sz w:val="26"/>
                <w:szCs w:val="26"/>
                <w:lang w:val="en-US" w:eastAsia="en-US"/>
              </w:rPr>
              <w:fldChar w:fldCharType="end"/>
            </w:r>
          </w:p>
        </w:tc>
      </w:tr>
      <w:tr w:rsidR="00695AF2"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695AF2" w:rsidRPr="00185AB9" w:rsidRDefault="00695AF2"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695AF2" w:rsidRPr="00185AB9" w:rsidRDefault="00695AF2"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695AF2" w:rsidRPr="00661CDB" w:rsidRDefault="00695AF2" w:rsidP="00695AF2">
            <w:pPr>
              <w:pStyle w:val="dx-doi"/>
              <w:numPr>
                <w:ilvl w:val="0"/>
                <w:numId w:val="1"/>
              </w:numPr>
              <w:spacing w:before="0" w:after="0"/>
              <w:ind w:left="0"/>
              <w:rPr>
                <w:rFonts w:asciiTheme="majorBidi" w:hAnsiTheme="majorBidi" w:cstheme="majorBidi"/>
                <w:sz w:val="36"/>
                <w:szCs w:val="36"/>
                <w:lang w:bidi="ar-SY"/>
              </w:rPr>
            </w:pPr>
            <w:proofErr w:type="spellStart"/>
            <w:r w:rsidRPr="00695AF2">
              <w:rPr>
                <w:rFonts w:eastAsiaTheme="minorHAnsi"/>
                <w:color w:val="333333"/>
                <w:sz w:val="26"/>
                <w:szCs w:val="26"/>
                <w:lang w:val="en-US" w:eastAsia="en-US"/>
              </w:rPr>
              <w:t>Abeer</w:t>
            </w:r>
            <w:proofErr w:type="spellEnd"/>
            <w:r w:rsidRPr="00695AF2">
              <w:rPr>
                <w:rFonts w:eastAsiaTheme="minorHAnsi"/>
                <w:color w:val="333333"/>
                <w:sz w:val="26"/>
                <w:szCs w:val="26"/>
                <w:lang w:val="en-US" w:eastAsia="en-US"/>
              </w:rPr>
              <w:t xml:space="preserve"> </w:t>
            </w:r>
            <w:proofErr w:type="spellStart"/>
            <w:r w:rsidRPr="00695AF2">
              <w:rPr>
                <w:rFonts w:eastAsiaTheme="minorHAnsi"/>
                <w:color w:val="333333"/>
                <w:sz w:val="26"/>
                <w:szCs w:val="26"/>
                <w:lang w:val="en-US" w:eastAsia="en-US"/>
              </w:rPr>
              <w:t>Alassod</w:t>
            </w:r>
            <w:proofErr w:type="spellEnd"/>
            <w:r w:rsidRPr="00695AF2">
              <w:rPr>
                <w:rFonts w:eastAsiaTheme="minorHAnsi"/>
                <w:color w:val="333333"/>
                <w:sz w:val="26"/>
                <w:szCs w:val="26"/>
                <w:lang w:val="en-US" w:eastAsia="en-US"/>
              </w:rPr>
              <w:t xml:space="preserve">, Mohammed </w:t>
            </w:r>
            <w:proofErr w:type="spellStart"/>
            <w:r w:rsidRPr="00695AF2">
              <w:rPr>
                <w:rFonts w:eastAsiaTheme="minorHAnsi"/>
                <w:color w:val="333333"/>
                <w:sz w:val="26"/>
                <w:szCs w:val="26"/>
                <w:lang w:val="en-US" w:eastAsia="en-US"/>
              </w:rPr>
              <w:t>Awad</w:t>
            </w:r>
            <w:proofErr w:type="spellEnd"/>
            <w:r w:rsidRPr="00695AF2">
              <w:rPr>
                <w:rFonts w:eastAsiaTheme="minorHAnsi"/>
                <w:color w:val="333333"/>
                <w:sz w:val="26"/>
                <w:szCs w:val="26"/>
                <w:lang w:val="en-US" w:eastAsia="en-US"/>
              </w:rPr>
              <w:t xml:space="preserve"> </w:t>
            </w:r>
            <w:proofErr w:type="spellStart"/>
            <w:r w:rsidRPr="00695AF2">
              <w:rPr>
                <w:rFonts w:eastAsiaTheme="minorHAnsi"/>
                <w:color w:val="333333"/>
                <w:sz w:val="26"/>
                <w:szCs w:val="26"/>
                <w:lang w:val="en-US" w:eastAsia="en-US"/>
              </w:rPr>
              <w:t>Abedalwafa</w:t>
            </w:r>
            <w:proofErr w:type="spellEnd"/>
            <w:r w:rsidRPr="00695AF2">
              <w:rPr>
                <w:rFonts w:eastAsiaTheme="minorHAnsi"/>
                <w:color w:val="333333"/>
                <w:sz w:val="26"/>
                <w:szCs w:val="26"/>
                <w:lang w:val="en-US" w:eastAsia="en-US"/>
              </w:rPr>
              <w:t xml:space="preserve">, </w:t>
            </w:r>
            <w:proofErr w:type="spellStart"/>
            <w:r w:rsidRPr="00695AF2">
              <w:rPr>
                <w:rFonts w:eastAsiaTheme="minorHAnsi"/>
                <w:color w:val="333333"/>
                <w:sz w:val="26"/>
                <w:szCs w:val="26"/>
                <w:lang w:val="en-US" w:eastAsia="en-US"/>
              </w:rPr>
              <w:t>Guangbiao</w:t>
            </w:r>
            <w:proofErr w:type="spellEnd"/>
            <w:r w:rsidRPr="00695AF2">
              <w:rPr>
                <w:rFonts w:eastAsiaTheme="minorHAnsi"/>
                <w:color w:val="333333"/>
                <w:sz w:val="26"/>
                <w:szCs w:val="26"/>
                <w:lang w:val="en-US" w:eastAsia="en-US"/>
              </w:rPr>
              <w:t xml:space="preserve"> Xu</w:t>
            </w:r>
          </w:p>
        </w:tc>
      </w:tr>
      <w:tr w:rsidR="00695AF2"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695AF2" w:rsidRPr="00185AB9" w:rsidRDefault="00695AF2"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695AF2" w:rsidRPr="00185AB9" w:rsidRDefault="00695AF2"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695AF2" w:rsidRPr="0050439D" w:rsidRDefault="00695AF2" w:rsidP="00695AF2">
            <w:pPr>
              <w:pStyle w:val="dx-doi"/>
              <w:numPr>
                <w:ilvl w:val="0"/>
                <w:numId w:val="1"/>
              </w:numPr>
              <w:spacing w:before="0" w:after="0"/>
              <w:ind w:left="0"/>
              <w:rPr>
                <w:rFonts w:asciiTheme="majorBidi" w:hAnsiTheme="majorBidi" w:cstheme="majorBidi"/>
                <w:sz w:val="36"/>
                <w:szCs w:val="36"/>
                <w:rtl/>
                <w:lang w:bidi="ar-SY"/>
              </w:rPr>
            </w:pPr>
            <w:r w:rsidRPr="00695AF2">
              <w:rPr>
                <w:rFonts w:eastAsiaTheme="minorHAnsi"/>
                <w:color w:val="333333"/>
                <w:sz w:val="26"/>
                <w:szCs w:val="26"/>
                <w:lang w:val="en-US" w:eastAsia="en-US"/>
              </w:rPr>
              <w:t>Environmental Technology</w:t>
            </w:r>
          </w:p>
        </w:tc>
      </w:tr>
      <w:tr w:rsidR="00695AF2"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695AF2" w:rsidRPr="00185AB9" w:rsidRDefault="00695AF2"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695AF2" w:rsidRPr="0050439D" w:rsidRDefault="00695AF2" w:rsidP="004E0E4B">
            <w:pPr>
              <w:jc w:val="center"/>
              <w:rPr>
                <w:rFonts w:asciiTheme="majorBidi" w:hAnsiTheme="majorBidi" w:cstheme="majorBidi"/>
                <w:sz w:val="36"/>
                <w:szCs w:val="36"/>
                <w:lang w:bidi="ar-SY"/>
              </w:rPr>
            </w:pPr>
          </w:p>
        </w:tc>
      </w:tr>
      <w:tr w:rsidR="00695AF2"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695AF2" w:rsidRPr="00185AB9" w:rsidRDefault="00695AF2"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695AF2" w:rsidRPr="0050439D" w:rsidRDefault="00695AF2"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Q1</w:t>
            </w:r>
          </w:p>
        </w:tc>
      </w:tr>
      <w:tr w:rsidR="00695AF2"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695AF2" w:rsidRPr="00185AB9" w:rsidRDefault="00695AF2"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695AF2" w:rsidRPr="00185AB9" w:rsidRDefault="00695AF2"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695AF2" w:rsidRPr="00695AF2" w:rsidRDefault="00695AF2" w:rsidP="00695AF2">
            <w:pPr>
              <w:pStyle w:val="dx-doi"/>
              <w:numPr>
                <w:ilvl w:val="0"/>
                <w:numId w:val="1"/>
              </w:numPr>
              <w:spacing w:before="0" w:after="0"/>
              <w:ind w:left="0"/>
              <w:rPr>
                <w:rFonts w:eastAsiaTheme="minorHAnsi"/>
                <w:color w:val="333333"/>
                <w:sz w:val="26"/>
                <w:szCs w:val="26"/>
                <w:lang w:val="en-US" w:eastAsia="en-US"/>
              </w:rPr>
            </w:pPr>
            <w:hyperlink r:id="rId8" w:history="1">
              <w:r w:rsidRPr="00695AF2">
                <w:rPr>
                  <w:rFonts w:eastAsiaTheme="minorHAnsi"/>
                  <w:color w:val="333333"/>
                  <w:sz w:val="26"/>
                  <w:szCs w:val="26"/>
                  <w:lang w:val="en-US" w:eastAsia="en-US"/>
                </w:rPr>
                <w:t>https://doi.org/10.1080/09593330.2020.1714743</w:t>
              </w:r>
            </w:hyperlink>
          </w:p>
          <w:p w:rsidR="00695AF2" w:rsidRPr="00695AF2" w:rsidRDefault="00695AF2" w:rsidP="004E0E4B">
            <w:pPr>
              <w:pStyle w:val="NoSpacing"/>
              <w:jc w:val="both"/>
              <w:rPr>
                <w:rFonts w:asciiTheme="majorBidi" w:hAnsiTheme="majorBidi" w:cstheme="majorBidi"/>
                <w:sz w:val="36"/>
                <w:szCs w:val="36"/>
                <w:rtl/>
                <w:lang w:val="en-GB" w:bidi="ar-SY"/>
              </w:rPr>
            </w:pPr>
          </w:p>
        </w:tc>
      </w:tr>
      <w:tr w:rsidR="00695AF2"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695AF2" w:rsidRPr="00185AB9" w:rsidRDefault="00695AF2"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695AF2" w:rsidRPr="00185AB9" w:rsidRDefault="00695AF2"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695AF2" w:rsidRPr="00695AF2" w:rsidRDefault="00695AF2" w:rsidP="004E0E4B">
            <w:pPr>
              <w:pStyle w:val="NoSpacing"/>
              <w:jc w:val="both"/>
              <w:rPr>
                <w:rFonts w:ascii="Times New Roman" w:hAnsi="Times New Roman" w:cs="Times New Roman"/>
                <w:color w:val="000000" w:themeColor="text1"/>
                <w:sz w:val="36"/>
                <w:szCs w:val="36"/>
                <w:lang w:val="en"/>
              </w:rPr>
            </w:pPr>
            <w:r w:rsidRPr="00695AF2">
              <w:rPr>
                <w:rFonts w:ascii="Times New Roman" w:hAnsi="Times New Roman" w:cs="Times New Roman"/>
                <w:color w:val="333333"/>
                <w:sz w:val="26"/>
                <w:szCs w:val="26"/>
              </w:rPr>
              <w:t xml:space="preserve">The present study aims to evaluate </w:t>
            </w:r>
            <w:proofErr w:type="spellStart"/>
            <w:r w:rsidRPr="00695AF2">
              <w:rPr>
                <w:rFonts w:ascii="Times New Roman" w:hAnsi="Times New Roman" w:cs="Times New Roman"/>
                <w:color w:val="333333"/>
                <w:sz w:val="26"/>
                <w:szCs w:val="26"/>
              </w:rPr>
              <w:t>PolyPropylene</w:t>
            </w:r>
            <w:proofErr w:type="spellEnd"/>
            <w:r w:rsidRPr="00695AF2">
              <w:rPr>
                <w:rFonts w:ascii="Times New Roman" w:hAnsi="Times New Roman" w:cs="Times New Roman"/>
                <w:color w:val="333333"/>
                <w:sz w:val="26"/>
                <w:szCs w:val="26"/>
              </w:rPr>
              <w:t xml:space="preserve"> </w:t>
            </w:r>
            <w:proofErr w:type="spellStart"/>
            <w:r w:rsidRPr="00695AF2">
              <w:rPr>
                <w:rFonts w:ascii="Times New Roman" w:hAnsi="Times New Roman" w:cs="Times New Roman"/>
                <w:color w:val="333333"/>
                <w:sz w:val="26"/>
                <w:szCs w:val="26"/>
              </w:rPr>
              <w:t>meltblown</w:t>
            </w:r>
            <w:proofErr w:type="spellEnd"/>
            <w:r w:rsidRPr="00695AF2">
              <w:rPr>
                <w:rFonts w:ascii="Times New Roman" w:hAnsi="Times New Roman" w:cs="Times New Roman"/>
                <w:color w:val="333333"/>
                <w:sz w:val="26"/>
                <w:szCs w:val="26"/>
              </w:rPr>
              <w:t xml:space="preserve"> nonwoven sorbents as interceptor barrier for oils (motor oil – soybean oil). Experiments carried out in oil-water bath under both static and dynamic conditions. Among tested sorbents, sorbent P3 with porosity 85.93% show high sorption capacity. In which it achieves the highest absorption values 13.13 and 11.91 g/g for motor oil and soybean oil, respectively. Followed by sorbent P2 with porosity 88.30% and sorbent P1 with porosity 91.46%. Besides, results show that sorbent P1 registered the highest oil retention rate followed by sorbent P2 and sorbent P3, respectively. The SEM observation indicates that pore size and porosity play a significant role in deciding oil sorption and retention. At static condition, oil interception performance was evaluated. oil begins to break through the interceptor barrier in sorbent P3 at 29 min for motor oil with intercepting efficiency 98.00% and at 22 min for soybean oil with intercepting efficiency 96.57%. As the thickness of the interceptor barrier increases the time for initial leakage prolonged. After oil leakage, steady oil spillage took place. The typical oil leaking rate was divided into three phases in which oils leaks sharply increased rate, decrease rate and finally gently. Under dynamic conditions, quickly oil leakage happens compared to a static condition. With water flow rate 166 ml/s, the initial oil leakage for sorbent P3 shortens at 16 min for motor oil and 7 min for soybean oil, with Interception efficiencies at 93.42% and 90.00%, respectively.</w:t>
            </w:r>
          </w:p>
        </w:tc>
      </w:tr>
    </w:tbl>
    <w:p w:rsidR="00695AF2" w:rsidRDefault="00695AF2" w:rsidP="00695AF2">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F47A7B" w:rsidRDefault="00F47A7B">
      <w:pPr>
        <w:rPr>
          <w:lang w:bidi="ar-SY"/>
        </w:rPr>
      </w:pPr>
    </w:p>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I2tTA0NDUxMzdS0lEKTi0uzszPAykwrAUAybiTnCwAAAA="/>
  </w:docVars>
  <w:rsids>
    <w:rsidRoot w:val="00695AF2"/>
    <w:rsid w:val="00695AF2"/>
    <w:rsid w:val="00F47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A135"/>
  <w15:chartTrackingRefBased/>
  <w15:docId w15:val="{85C988EA-B835-4EF5-AA4C-88C0A073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AF2"/>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AF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AF2"/>
    <w:pPr>
      <w:spacing w:after="0" w:line="240" w:lineRule="auto"/>
    </w:pPr>
    <w:rPr>
      <w:rFonts w:eastAsiaTheme="minorHAnsi"/>
      <w:lang w:val="en-US" w:eastAsia="en-US"/>
    </w:rPr>
  </w:style>
  <w:style w:type="character" w:styleId="Hyperlink">
    <w:name w:val="Hyperlink"/>
    <w:basedOn w:val="DefaultParagraphFont"/>
    <w:uiPriority w:val="99"/>
    <w:semiHidden/>
    <w:unhideWhenUsed/>
    <w:rsid w:val="00695AF2"/>
    <w:rPr>
      <w:color w:val="0000FF"/>
      <w:u w:val="single"/>
    </w:rPr>
  </w:style>
  <w:style w:type="paragraph" w:customStyle="1" w:styleId="dx-doi">
    <w:name w:val="dx-doi"/>
    <w:basedOn w:val="Normal"/>
    <w:rsid w:val="00695AF2"/>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3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93330.2020.1714743"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764E-348A-4422-9441-BA402EE8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2023-06-08T18:25:00Z</dcterms:created>
  <dcterms:modified xsi:type="dcterms:W3CDTF">2023-06-08T18:29:00Z</dcterms:modified>
</cp:coreProperties>
</file>