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A85" w:rsidRDefault="00AA1A85" w:rsidP="005C48C5">
      <w:pPr>
        <w:bidi/>
        <w:spacing w:after="0" w:line="336" w:lineRule="auto"/>
        <w:ind w:firstLine="720"/>
        <w:jc w:val="center"/>
        <w:rPr>
          <w:rFonts w:ascii="Times New Roman" w:eastAsia="Times New Roman" w:hAnsi="Times New Roman" w:cs="Muna Black"/>
          <w:b/>
          <w:bCs/>
          <w:w w:val="90"/>
          <w:sz w:val="32"/>
          <w:szCs w:val="32"/>
          <w:rtl/>
          <w:lang w:bidi="ar-SY"/>
        </w:rPr>
      </w:pPr>
    </w:p>
    <w:p w:rsidR="00AA1A85" w:rsidRDefault="00A92490" w:rsidP="00AA1A85">
      <w:pPr>
        <w:bidi/>
        <w:spacing w:after="0" w:line="336" w:lineRule="auto"/>
        <w:ind w:firstLine="720"/>
        <w:jc w:val="center"/>
        <w:rPr>
          <w:rFonts w:ascii="Times New Roman" w:eastAsia="Times New Roman" w:hAnsi="Times New Roman" w:cs="Muna Black"/>
          <w:b/>
          <w:bCs/>
          <w:w w:val="90"/>
          <w:sz w:val="32"/>
          <w:szCs w:val="32"/>
          <w:rtl/>
          <w:lang w:bidi="ar-SY"/>
        </w:rPr>
      </w:pPr>
      <w:r>
        <w:rPr>
          <w:rFonts w:ascii="Times New Roman" w:eastAsia="Times New Roman" w:hAnsi="Times New Roman" w:cs="Muna Black" w:hint="cs"/>
          <w:b/>
          <w:bCs/>
          <w:w w:val="90"/>
          <w:sz w:val="32"/>
          <w:szCs w:val="32"/>
          <w:rtl/>
          <w:lang w:bidi="ar-SY"/>
        </w:rPr>
        <w:t>ا</w:t>
      </w:r>
      <w:r w:rsidR="00AA1A85">
        <w:rPr>
          <w:rFonts w:ascii="Times New Roman" w:eastAsia="Times New Roman" w:hAnsi="Times New Roman" w:cs="Muna Black" w:hint="cs"/>
          <w:b/>
          <w:bCs/>
          <w:w w:val="90"/>
          <w:sz w:val="32"/>
          <w:szCs w:val="32"/>
          <w:rtl/>
          <w:lang w:bidi="ar-SY"/>
        </w:rPr>
        <w:t>لمحا</w:t>
      </w:r>
      <w:bookmarkStart w:id="0" w:name="_GoBack"/>
      <w:bookmarkEnd w:id="0"/>
      <w:r w:rsidR="00AA1A85">
        <w:rPr>
          <w:rFonts w:ascii="Times New Roman" w:eastAsia="Times New Roman" w:hAnsi="Times New Roman" w:cs="Muna Black" w:hint="cs"/>
          <w:b/>
          <w:bCs/>
          <w:w w:val="90"/>
          <w:sz w:val="32"/>
          <w:szCs w:val="32"/>
          <w:rtl/>
          <w:lang w:bidi="ar-SY"/>
        </w:rPr>
        <w:t xml:space="preserve">ضرة الأولى فلسفة </w:t>
      </w:r>
      <w:proofErr w:type="spellStart"/>
      <w:r w:rsidR="00AA1A85">
        <w:rPr>
          <w:rFonts w:ascii="Times New Roman" w:eastAsia="Times New Roman" w:hAnsi="Times New Roman" w:cs="Muna Black" w:hint="cs"/>
          <w:b/>
          <w:bCs/>
          <w:w w:val="90"/>
          <w:sz w:val="32"/>
          <w:szCs w:val="32"/>
          <w:rtl/>
          <w:lang w:bidi="ar-SY"/>
        </w:rPr>
        <w:t>هلينستية</w:t>
      </w:r>
      <w:proofErr w:type="spellEnd"/>
    </w:p>
    <w:p w:rsidR="00AA1A85" w:rsidRDefault="00213AF0" w:rsidP="00AA1A85">
      <w:pPr>
        <w:bidi/>
        <w:spacing w:after="0" w:line="336" w:lineRule="auto"/>
        <w:ind w:firstLine="720"/>
        <w:jc w:val="center"/>
        <w:rPr>
          <w:rFonts w:ascii="Times New Roman" w:eastAsia="Times New Roman" w:hAnsi="Times New Roman" w:cs="Muna Black"/>
          <w:b/>
          <w:bCs/>
          <w:w w:val="90"/>
          <w:sz w:val="32"/>
          <w:szCs w:val="32"/>
          <w:rtl/>
          <w:lang w:bidi="ar-SY"/>
        </w:rPr>
      </w:pPr>
      <w:r>
        <w:rPr>
          <w:rFonts w:ascii="Times New Roman" w:eastAsia="Times New Roman" w:hAnsi="Times New Roman" w:cs="Muna Black" w:hint="cs"/>
          <w:b/>
          <w:bCs/>
          <w:w w:val="90"/>
          <w:sz w:val="32"/>
          <w:szCs w:val="32"/>
          <w:rtl/>
          <w:lang w:bidi="ar-SY"/>
        </w:rPr>
        <w:t>السنة الثانية</w:t>
      </w:r>
    </w:p>
    <w:p w:rsidR="00AA1A85" w:rsidRDefault="00213AF0" w:rsidP="00AA1A85">
      <w:pPr>
        <w:bidi/>
        <w:spacing w:after="0" w:line="336" w:lineRule="auto"/>
        <w:ind w:firstLine="720"/>
        <w:jc w:val="center"/>
        <w:rPr>
          <w:rFonts w:ascii="Times New Roman" w:eastAsia="Times New Roman" w:hAnsi="Times New Roman" w:cs="Muna Black"/>
          <w:b/>
          <w:bCs/>
          <w:w w:val="90"/>
          <w:sz w:val="32"/>
          <w:szCs w:val="32"/>
          <w:rtl/>
          <w:lang w:bidi="ar-SY"/>
        </w:rPr>
      </w:pPr>
      <w:r>
        <w:rPr>
          <w:rFonts w:ascii="Times New Roman" w:eastAsia="Times New Roman" w:hAnsi="Times New Roman" w:cs="Muna Black" w:hint="cs"/>
          <w:b/>
          <w:bCs/>
          <w:w w:val="90"/>
          <w:sz w:val="32"/>
          <w:szCs w:val="32"/>
          <w:rtl/>
          <w:lang w:bidi="ar-SY"/>
        </w:rPr>
        <w:t>16/3/2020</w:t>
      </w:r>
    </w:p>
    <w:p w:rsidR="00BC7BF8" w:rsidRDefault="00BC7BF8" w:rsidP="00BC7BF8">
      <w:pPr>
        <w:bidi/>
        <w:spacing w:after="0" w:line="336" w:lineRule="auto"/>
        <w:ind w:firstLine="720"/>
        <w:jc w:val="center"/>
        <w:rPr>
          <w:rFonts w:ascii="Times New Roman" w:eastAsia="Times New Roman" w:hAnsi="Times New Roman" w:cs="Muna Black"/>
          <w:b/>
          <w:bCs/>
          <w:w w:val="90"/>
          <w:sz w:val="32"/>
          <w:szCs w:val="32"/>
          <w:rtl/>
          <w:lang w:bidi="ar-SY"/>
        </w:rPr>
      </w:pPr>
      <w:proofErr w:type="spellStart"/>
      <w:proofErr w:type="gramStart"/>
      <w:r>
        <w:rPr>
          <w:rFonts w:ascii="Times New Roman" w:eastAsia="Times New Roman" w:hAnsi="Times New Roman" w:cs="Muna Black" w:hint="cs"/>
          <w:b/>
          <w:bCs/>
          <w:w w:val="90"/>
          <w:sz w:val="32"/>
          <w:szCs w:val="32"/>
          <w:rtl/>
          <w:lang w:bidi="ar-SY"/>
        </w:rPr>
        <w:t>د.علي</w:t>
      </w:r>
      <w:proofErr w:type="spellEnd"/>
      <w:proofErr w:type="gramEnd"/>
      <w:r>
        <w:rPr>
          <w:rFonts w:ascii="Times New Roman" w:eastAsia="Times New Roman" w:hAnsi="Times New Roman" w:cs="Muna Black" w:hint="cs"/>
          <w:b/>
          <w:bCs/>
          <w:w w:val="90"/>
          <w:sz w:val="32"/>
          <w:szCs w:val="32"/>
          <w:rtl/>
          <w:lang w:bidi="ar-SY"/>
        </w:rPr>
        <w:t xml:space="preserve"> اسبر</w:t>
      </w:r>
    </w:p>
    <w:p w:rsidR="00213AF0" w:rsidRDefault="00213AF0" w:rsidP="00213AF0">
      <w:pPr>
        <w:bidi/>
        <w:spacing w:after="0" w:line="336" w:lineRule="auto"/>
        <w:ind w:firstLine="720"/>
        <w:jc w:val="center"/>
        <w:rPr>
          <w:rFonts w:ascii="Times New Roman" w:eastAsia="Times New Roman" w:hAnsi="Times New Roman" w:cs="Muna Black"/>
          <w:b/>
          <w:bCs/>
          <w:w w:val="90"/>
          <w:sz w:val="32"/>
          <w:szCs w:val="32"/>
          <w:rtl/>
          <w:lang w:bidi="ar-SY"/>
        </w:rPr>
      </w:pPr>
    </w:p>
    <w:p w:rsidR="005C48C5" w:rsidRDefault="00791138" w:rsidP="00AA1A85">
      <w:pPr>
        <w:bidi/>
        <w:spacing w:after="0" w:line="336" w:lineRule="auto"/>
        <w:ind w:firstLine="720"/>
        <w:jc w:val="center"/>
        <w:rPr>
          <w:rFonts w:ascii="Times New Roman" w:eastAsia="Times New Roman" w:hAnsi="Times New Roman" w:cs="Muna Black"/>
          <w:b/>
          <w:bCs/>
          <w:w w:val="90"/>
          <w:sz w:val="32"/>
          <w:szCs w:val="32"/>
          <w:rtl/>
          <w:lang w:bidi="ar-SY"/>
        </w:rPr>
      </w:pPr>
      <w:r>
        <w:rPr>
          <w:rFonts w:ascii="Times New Roman" w:eastAsia="Times New Roman" w:hAnsi="Times New Roman" w:cs="Muna Black" w:hint="cs"/>
          <w:b/>
          <w:bCs/>
          <w:w w:val="90"/>
          <w:sz w:val="32"/>
          <w:szCs w:val="32"/>
          <w:rtl/>
          <w:lang w:bidi="ar-SY"/>
        </w:rPr>
        <w:t xml:space="preserve">الانتقال من الميتافيزيقا إلى </w:t>
      </w:r>
      <w:r w:rsidR="005C48C5" w:rsidRPr="005C48C5">
        <w:rPr>
          <w:rFonts w:ascii="Times New Roman" w:eastAsia="Times New Roman" w:hAnsi="Times New Roman" w:cs="Muna Black" w:hint="cs"/>
          <w:b/>
          <w:bCs/>
          <w:w w:val="90"/>
          <w:sz w:val="32"/>
          <w:szCs w:val="32"/>
          <w:rtl/>
          <w:lang w:bidi="ar-SY"/>
        </w:rPr>
        <w:t>الحكمة العملية والزهد</w:t>
      </w:r>
    </w:p>
    <w:p w:rsidR="00AA1A85" w:rsidRDefault="00AA1A85" w:rsidP="00AA1A85">
      <w:pPr>
        <w:bidi/>
        <w:spacing w:after="0" w:line="336" w:lineRule="auto"/>
        <w:ind w:firstLine="720"/>
        <w:jc w:val="center"/>
        <w:rPr>
          <w:rFonts w:ascii="Times New Roman" w:eastAsia="Times New Roman" w:hAnsi="Times New Roman" w:cs="Muna Black"/>
          <w:b/>
          <w:bCs/>
          <w:w w:val="90"/>
          <w:sz w:val="32"/>
          <w:szCs w:val="32"/>
          <w:rtl/>
          <w:lang w:bidi="ar-SY"/>
        </w:rPr>
      </w:pPr>
    </w:p>
    <w:p w:rsidR="00791138" w:rsidRDefault="00791138" w:rsidP="00351036">
      <w:pPr>
        <w:bidi/>
        <w:spacing w:after="0" w:line="336" w:lineRule="auto"/>
        <w:ind w:firstLine="720"/>
        <w:jc w:val="both"/>
        <w:rPr>
          <w:rFonts w:ascii="Times New Roman" w:eastAsia="Times New Roman" w:hAnsi="Times New Roman" w:cs="AlTarikh"/>
          <w:w w:val="90"/>
          <w:sz w:val="32"/>
          <w:szCs w:val="32"/>
          <w:rtl/>
        </w:rPr>
      </w:pPr>
      <w:r w:rsidRPr="00791138">
        <w:rPr>
          <w:rFonts w:ascii="Times New Roman" w:eastAsia="Times New Roman" w:hAnsi="Times New Roman" w:cs="AlTarikh" w:hint="cs"/>
          <w:w w:val="90"/>
          <w:sz w:val="32"/>
          <w:szCs w:val="32"/>
          <w:rtl/>
        </w:rPr>
        <w:t xml:space="preserve">استطاع </w:t>
      </w:r>
      <w:r w:rsidR="00AA1A85">
        <w:rPr>
          <w:rFonts w:ascii="Times New Roman" w:eastAsia="Times New Roman" w:hAnsi="Times New Roman" w:cs="AlTarikh" w:hint="cs"/>
          <w:w w:val="90"/>
          <w:sz w:val="32"/>
          <w:szCs w:val="32"/>
          <w:rtl/>
        </w:rPr>
        <w:t xml:space="preserve"> كلّ من سقراط وأفلاطون وأرسطو </w:t>
      </w:r>
      <w:r w:rsidRPr="00791138">
        <w:rPr>
          <w:rFonts w:ascii="Times New Roman" w:eastAsia="Times New Roman" w:hAnsi="Times New Roman" w:cs="AlTarikh" w:hint="cs"/>
          <w:w w:val="90"/>
          <w:sz w:val="32"/>
          <w:szCs w:val="32"/>
          <w:rtl/>
        </w:rPr>
        <w:t>أن يرتقي إلى مستوى الماهية، أي استطاع</w:t>
      </w:r>
      <w:r w:rsidR="00351036">
        <w:rPr>
          <w:rFonts w:ascii="Times New Roman" w:eastAsia="Times New Roman" w:hAnsi="Times New Roman" w:cs="AlTarikh" w:hint="cs"/>
          <w:w w:val="90"/>
          <w:sz w:val="32"/>
          <w:szCs w:val="32"/>
          <w:rtl/>
        </w:rPr>
        <w:t>وا</w:t>
      </w:r>
      <w:r w:rsidRPr="00791138">
        <w:rPr>
          <w:rFonts w:ascii="Times New Roman" w:eastAsia="Times New Roman" w:hAnsi="Times New Roman" w:cs="AlTarikh" w:hint="cs"/>
          <w:w w:val="90"/>
          <w:sz w:val="32"/>
          <w:szCs w:val="32"/>
          <w:rtl/>
        </w:rPr>
        <w:t xml:space="preserve"> </w:t>
      </w:r>
      <w:r w:rsidR="00351036">
        <w:rPr>
          <w:rFonts w:ascii="Times New Roman" w:eastAsia="Times New Roman" w:hAnsi="Times New Roman" w:cs="AlTarikh" w:hint="cs"/>
          <w:w w:val="90"/>
          <w:sz w:val="32"/>
          <w:szCs w:val="32"/>
          <w:rtl/>
        </w:rPr>
        <w:t xml:space="preserve">اختزال </w:t>
      </w:r>
      <w:r w:rsidRPr="00791138">
        <w:rPr>
          <w:rFonts w:ascii="Times New Roman" w:eastAsia="Times New Roman" w:hAnsi="Times New Roman" w:cs="AlTarikh" w:hint="cs"/>
          <w:w w:val="90"/>
          <w:sz w:val="32"/>
          <w:szCs w:val="32"/>
          <w:rtl/>
        </w:rPr>
        <w:t xml:space="preserve"> كثرة الظواهر في وجود حقيقي أصيل يقف وراءها وهذا ما أسَّس له </w:t>
      </w:r>
      <w:r w:rsidR="00351036">
        <w:rPr>
          <w:rFonts w:ascii="Times New Roman" w:eastAsia="Times New Roman" w:hAnsi="Times New Roman" w:cs="AlTarikh" w:hint="cs"/>
          <w:w w:val="90"/>
          <w:sz w:val="32"/>
          <w:szCs w:val="32"/>
          <w:rtl/>
        </w:rPr>
        <w:t xml:space="preserve">بدايةً </w:t>
      </w:r>
      <w:r w:rsidRPr="00791138">
        <w:rPr>
          <w:rFonts w:ascii="Times New Roman" w:eastAsia="Times New Roman" w:hAnsi="Times New Roman" w:cs="AlTarikh" w:hint="cs"/>
          <w:w w:val="90"/>
          <w:sz w:val="32"/>
          <w:szCs w:val="32"/>
          <w:rtl/>
        </w:rPr>
        <w:t>سقراط من جراء اهتمامه بالبحث عن التعريفات الأخلاقية الجامعة، وهذا  فعله سقراط وأفلاطون  وأرسطو في فلسفتهم</w:t>
      </w:r>
      <w:r w:rsidRPr="00791138">
        <w:rPr>
          <w:rFonts w:ascii="Times New Roman" w:eastAsia="Times New Roman" w:hAnsi="Times New Roman" w:cs="AlTarikh" w:hint="cs"/>
          <w:w w:val="90"/>
          <w:sz w:val="32"/>
          <w:szCs w:val="32"/>
          <w:rtl/>
          <w:lang w:bidi="ar-SY"/>
        </w:rPr>
        <w:t xml:space="preserve"> عموماً</w:t>
      </w:r>
      <w:r w:rsidR="00A92490">
        <w:rPr>
          <w:rFonts w:ascii="Times New Roman" w:eastAsia="Times New Roman" w:hAnsi="Times New Roman" w:cs="AlTarikh" w:hint="cs"/>
          <w:w w:val="90"/>
          <w:sz w:val="32"/>
          <w:szCs w:val="32"/>
          <w:rtl/>
        </w:rPr>
        <w:t xml:space="preserve"> بنزوعهم "</w:t>
      </w:r>
      <w:r w:rsidRPr="00791138">
        <w:rPr>
          <w:rFonts w:ascii="Times New Roman" w:eastAsia="Times New Roman" w:hAnsi="Times New Roman" w:cs="AlTarikh" w:hint="cs"/>
          <w:w w:val="90"/>
          <w:sz w:val="32"/>
          <w:szCs w:val="32"/>
          <w:rtl/>
        </w:rPr>
        <w:t>نحو الماه</w:t>
      </w:r>
      <w:r>
        <w:rPr>
          <w:rFonts w:ascii="Times New Roman" w:eastAsia="Times New Roman" w:hAnsi="Times New Roman" w:cs="AlTarikh" w:hint="cs"/>
          <w:w w:val="90"/>
          <w:sz w:val="32"/>
          <w:szCs w:val="32"/>
          <w:rtl/>
        </w:rPr>
        <w:t>يات في نظرية المعرفة، فهي إذن (</w:t>
      </w:r>
      <w:r w:rsidRPr="00791138">
        <w:rPr>
          <w:rFonts w:ascii="Times New Roman" w:eastAsia="Times New Roman" w:hAnsi="Times New Roman" w:cs="AlTarikh" w:hint="cs"/>
          <w:w w:val="90"/>
          <w:sz w:val="32"/>
          <w:szCs w:val="32"/>
          <w:rtl/>
        </w:rPr>
        <w:t>أي فلسفتهم ) معنية بالبحث في نظرية المعرفة بوجهٍ عام؛ و</w:t>
      </w:r>
      <w:r w:rsidR="00351036">
        <w:rPr>
          <w:rFonts w:ascii="Times New Roman" w:eastAsia="Times New Roman" w:hAnsi="Times New Roman" w:cs="AlTarikh" w:hint="cs"/>
          <w:w w:val="90"/>
          <w:sz w:val="32"/>
          <w:szCs w:val="32"/>
          <w:rtl/>
        </w:rPr>
        <w:t xml:space="preserve">اتجهوا </w:t>
      </w:r>
      <w:r w:rsidRPr="00791138">
        <w:rPr>
          <w:rFonts w:ascii="Times New Roman" w:eastAsia="Times New Roman" w:hAnsi="Times New Roman" w:cs="AlTarikh" w:hint="cs"/>
          <w:w w:val="90"/>
          <w:sz w:val="32"/>
          <w:szCs w:val="32"/>
          <w:rtl/>
        </w:rPr>
        <w:t>نحو وجود الماهيات بوصفه الوجود الحقيقي، فستكون إذن فلسفة مثالية وعلى الرغم من كل الاختلافات الجزئية التي نشهدها لدى هؤلاء الفلاسفة الثلاثة، فإنه من الواضح أنهم متفقون جميعاً في هذه الصفة، صفة المثالية: فأرسطو لا يقل مثالية عن أفلاطون لأن الوجود الحقيقي عنده هو أيضاً ليس وجود المادة</w:t>
      </w:r>
      <w:r w:rsidR="00351036">
        <w:rPr>
          <w:rFonts w:ascii="Times New Roman" w:eastAsia="Times New Roman" w:hAnsi="Times New Roman" w:cs="AlTarikh" w:hint="cs"/>
          <w:w w:val="90"/>
          <w:sz w:val="32"/>
          <w:szCs w:val="32"/>
          <w:rtl/>
        </w:rPr>
        <w:t>،</w:t>
      </w:r>
      <w:r w:rsidRPr="00791138">
        <w:rPr>
          <w:rFonts w:ascii="Times New Roman" w:eastAsia="Times New Roman" w:hAnsi="Times New Roman" w:cs="AlTarikh" w:hint="cs"/>
          <w:w w:val="90"/>
          <w:sz w:val="32"/>
          <w:szCs w:val="32"/>
          <w:rtl/>
        </w:rPr>
        <w:t xml:space="preserve"> بل وجود الصورة وكل ما هنالك من خلاف بينه وبين أفلاطون في هذا الصدد هو أن أفلاطون جعل الصور مفارقة؛ أما أرسطو فقد جعل الصورة </w:t>
      </w:r>
      <w:proofErr w:type="spellStart"/>
      <w:r w:rsidRPr="00791138">
        <w:rPr>
          <w:rFonts w:ascii="Times New Roman" w:eastAsia="Times New Roman" w:hAnsi="Times New Roman" w:cs="AlTarikh" w:hint="cs"/>
          <w:w w:val="90"/>
          <w:sz w:val="32"/>
          <w:szCs w:val="32"/>
          <w:rtl/>
        </w:rPr>
        <w:t>والهيولى</w:t>
      </w:r>
      <w:proofErr w:type="spellEnd"/>
      <w:r w:rsidRPr="00791138">
        <w:rPr>
          <w:rFonts w:ascii="Times New Roman" w:eastAsia="Times New Roman" w:hAnsi="Times New Roman" w:cs="AlTarikh" w:hint="cs"/>
          <w:w w:val="90"/>
          <w:sz w:val="32"/>
          <w:szCs w:val="32"/>
          <w:rtl/>
        </w:rPr>
        <w:t xml:space="preserve"> توجدان معاً غير منفصلتين، بل نذهب إلى أبعد من هذا فنقول: </w:t>
      </w:r>
      <w:r w:rsidR="00351036">
        <w:rPr>
          <w:rFonts w:ascii="Times New Roman" w:eastAsia="Times New Roman" w:hAnsi="Times New Roman" w:cs="AlTarikh" w:hint="cs"/>
          <w:w w:val="90"/>
          <w:sz w:val="32"/>
          <w:szCs w:val="32"/>
          <w:rtl/>
        </w:rPr>
        <w:t>"</w:t>
      </w:r>
      <w:r w:rsidRPr="00791138">
        <w:rPr>
          <w:rFonts w:ascii="Times New Roman" w:eastAsia="Times New Roman" w:hAnsi="Times New Roman" w:cs="AlTarikh" w:hint="cs"/>
          <w:w w:val="90"/>
          <w:sz w:val="32"/>
          <w:szCs w:val="32"/>
          <w:rtl/>
        </w:rPr>
        <w:t xml:space="preserve">إنَّ هذا يؤذن بأنَّ أرسطو كان مثالياً </w:t>
      </w:r>
      <w:proofErr w:type="spellStart"/>
      <w:r w:rsidRPr="00791138">
        <w:rPr>
          <w:rFonts w:ascii="Times New Roman" w:eastAsia="Times New Roman" w:hAnsi="Times New Roman" w:cs="AlTarikh" w:hint="cs"/>
          <w:w w:val="90"/>
          <w:sz w:val="32"/>
          <w:szCs w:val="32"/>
          <w:rtl/>
        </w:rPr>
        <w:t>مغالياً</w:t>
      </w:r>
      <w:proofErr w:type="spellEnd"/>
      <w:r w:rsidRPr="00791138">
        <w:rPr>
          <w:rFonts w:ascii="Times New Roman" w:eastAsia="Times New Roman" w:hAnsi="Times New Roman" w:cs="AlTarikh" w:hint="cs"/>
          <w:w w:val="90"/>
          <w:sz w:val="32"/>
          <w:szCs w:val="32"/>
          <w:rtl/>
        </w:rPr>
        <w:t xml:space="preserve">، لأنه لم يقل إن وجود الصورة يجب أن يكون ملازماً لوجود </w:t>
      </w:r>
      <w:proofErr w:type="spellStart"/>
      <w:r w:rsidRPr="00791138">
        <w:rPr>
          <w:rFonts w:ascii="Times New Roman" w:eastAsia="Times New Roman" w:hAnsi="Times New Roman" w:cs="AlTarikh" w:hint="cs"/>
          <w:w w:val="90"/>
          <w:sz w:val="32"/>
          <w:szCs w:val="32"/>
          <w:rtl/>
        </w:rPr>
        <w:t>الهيولى</w:t>
      </w:r>
      <w:proofErr w:type="spellEnd"/>
      <w:r w:rsidRPr="00791138">
        <w:rPr>
          <w:rFonts w:ascii="Times New Roman" w:eastAsia="Times New Roman" w:hAnsi="Times New Roman" w:cs="AlTarikh" w:hint="cs"/>
          <w:w w:val="90"/>
          <w:sz w:val="32"/>
          <w:szCs w:val="32"/>
          <w:rtl/>
        </w:rPr>
        <w:t xml:space="preserve"> إلا لأنه يريد أن يجعل الوجود الحقيقي دائماً هو وجود الصورة أو الماهيات. إذ سيكون كل وجود </w:t>
      </w:r>
      <w:r w:rsidRPr="00791138">
        <w:rPr>
          <w:rFonts w:ascii="Times New Roman" w:eastAsia="Times New Roman" w:hAnsi="Times New Roman" w:cs="AlTarikh" w:hint="cs"/>
          <w:w w:val="90"/>
          <w:sz w:val="32"/>
          <w:szCs w:val="32"/>
          <w:rtl/>
          <w:lang w:bidi="ar-SY"/>
        </w:rPr>
        <w:t>ـــ</w:t>
      </w:r>
      <w:r w:rsidRPr="00791138">
        <w:rPr>
          <w:rFonts w:ascii="Times New Roman" w:eastAsia="Times New Roman" w:hAnsi="Times New Roman" w:cs="AlTarikh" w:hint="cs"/>
          <w:w w:val="90"/>
          <w:sz w:val="32"/>
          <w:szCs w:val="32"/>
          <w:rtl/>
        </w:rPr>
        <w:t xml:space="preserve"> في هذه الحالة</w:t>
      </w:r>
      <w:r w:rsidRPr="00791138">
        <w:rPr>
          <w:rFonts w:ascii="Times New Roman" w:eastAsia="Times New Roman" w:hAnsi="Times New Roman" w:cs="AlTarikh" w:hint="cs"/>
          <w:w w:val="90"/>
          <w:sz w:val="32"/>
          <w:szCs w:val="32"/>
          <w:rtl/>
          <w:lang w:bidi="ar-SY"/>
        </w:rPr>
        <w:t xml:space="preserve"> ـــ</w:t>
      </w:r>
      <w:r w:rsidRPr="00791138">
        <w:rPr>
          <w:rFonts w:ascii="Times New Roman" w:eastAsia="Times New Roman" w:hAnsi="Times New Roman" w:cs="AlTarikh" w:hint="cs"/>
          <w:w w:val="90"/>
          <w:sz w:val="32"/>
          <w:szCs w:val="32"/>
          <w:rtl/>
        </w:rPr>
        <w:t xml:space="preserve"> مرتبطاً بوجود الماهية، مما يضفي على الماهية قوة أعظم في الوجود"</w:t>
      </w:r>
      <w:r w:rsidRPr="00791138">
        <w:rPr>
          <w:rFonts w:ascii="Times New Roman" w:eastAsia="Times New Roman" w:hAnsi="Times New Roman" w:cs="Times New Roman"/>
          <w:w w:val="90"/>
          <w:sz w:val="32"/>
          <w:szCs w:val="32"/>
          <w:vertAlign w:val="superscript"/>
          <w:rtl/>
        </w:rPr>
        <w:footnoteReference w:id="1"/>
      </w:r>
      <w:r w:rsidRPr="00791138">
        <w:rPr>
          <w:rFonts w:ascii="Times New Roman" w:eastAsia="Times New Roman" w:hAnsi="Times New Roman" w:cs="AlTarikh" w:hint="cs"/>
          <w:w w:val="90"/>
          <w:sz w:val="32"/>
          <w:szCs w:val="32"/>
          <w:rtl/>
        </w:rPr>
        <w:t>.</w:t>
      </w:r>
    </w:p>
    <w:p w:rsidR="00351036" w:rsidRPr="00791138" w:rsidRDefault="00351036" w:rsidP="00351036">
      <w:pPr>
        <w:bidi/>
        <w:spacing w:after="0" w:line="336" w:lineRule="auto"/>
        <w:ind w:firstLine="720"/>
        <w:jc w:val="both"/>
        <w:rPr>
          <w:rFonts w:ascii="Times New Roman" w:eastAsia="Times New Roman" w:hAnsi="Times New Roman" w:cs="AlTarikh"/>
          <w:w w:val="90"/>
          <w:sz w:val="32"/>
          <w:szCs w:val="32"/>
          <w:rtl/>
        </w:rPr>
      </w:pPr>
    </w:p>
    <w:p w:rsidR="00791138" w:rsidRDefault="00791138" w:rsidP="00791138">
      <w:pPr>
        <w:bidi/>
        <w:spacing w:after="0" w:line="336" w:lineRule="auto"/>
        <w:ind w:firstLine="720"/>
        <w:jc w:val="both"/>
        <w:rPr>
          <w:rFonts w:ascii="Times New Roman" w:eastAsia="Times New Roman" w:hAnsi="Times New Roman" w:cs="AlTarikh"/>
          <w:w w:val="90"/>
          <w:sz w:val="32"/>
          <w:szCs w:val="32"/>
          <w:rtl/>
        </w:rPr>
      </w:pPr>
      <w:r w:rsidRPr="00791138">
        <w:rPr>
          <w:rFonts w:ascii="Times New Roman" w:eastAsia="Times New Roman" w:hAnsi="Times New Roman" w:cs="AlTarikh" w:hint="cs"/>
          <w:w w:val="90"/>
          <w:sz w:val="32"/>
          <w:szCs w:val="32"/>
          <w:rtl/>
        </w:rPr>
        <w:lastRenderedPageBreak/>
        <w:t xml:space="preserve">ولئن كان كل من سقراط وأفلاطون وأرسطو عُني بالوجود </w:t>
      </w:r>
      <w:proofErr w:type="spellStart"/>
      <w:r w:rsidRPr="00791138">
        <w:rPr>
          <w:rFonts w:ascii="Times New Roman" w:eastAsia="Times New Roman" w:hAnsi="Times New Roman" w:cs="AlTarikh" w:hint="cs"/>
          <w:w w:val="90"/>
          <w:sz w:val="32"/>
          <w:szCs w:val="32"/>
          <w:rtl/>
        </w:rPr>
        <w:t>الماهوي</w:t>
      </w:r>
      <w:proofErr w:type="spellEnd"/>
      <w:r w:rsidRPr="00791138">
        <w:rPr>
          <w:rFonts w:ascii="Times New Roman" w:eastAsia="Times New Roman" w:hAnsi="Times New Roman" w:cs="AlTarikh" w:hint="cs"/>
          <w:w w:val="90"/>
          <w:sz w:val="32"/>
          <w:szCs w:val="32"/>
          <w:rtl/>
        </w:rPr>
        <w:t xml:space="preserve"> بوصفه وجوداً حقيقياً، نلاحظ أيضاً أنهم توجَّهوا نحو الوعي الفلسفي نفسه فطرحوا السؤال عن جذور المعرفة، فسقراط أكد أن المعرفة الراسخة هي معرفة الماهية، وهذا ما نجده عند أفلاطون عندما أشار إلى أنَّ العلم الحقيقي يقوم على تذكُّر المثل أي يقوم على أسس ثابتة راسخة، لكن أرسطو ذهب إلى أبعد من ذلك عندما قال: إن المعرفة الحقة هي المعرفة البرهانية، هذا إلى أنه بحث في مبادئ هذه المعرفة عينها، وحدَّد أصولها على أنها معطيات مطلقة يتم الوصول إليها عبر الحدس أي لا يمكن البرهان عليها. وهنا نجد تساؤلاً حقيقياً عن طبيعة المعرفة أو الأسس التي يقوم عليها الوعي الفلسفي من ناحية المعرفة.</w:t>
      </w:r>
    </w:p>
    <w:p w:rsidR="00351036" w:rsidRPr="00791138" w:rsidRDefault="00351036" w:rsidP="00351036">
      <w:pPr>
        <w:bidi/>
        <w:spacing w:after="0" w:line="336" w:lineRule="auto"/>
        <w:ind w:firstLine="720"/>
        <w:jc w:val="both"/>
        <w:rPr>
          <w:rFonts w:ascii="Times New Roman" w:eastAsia="Times New Roman" w:hAnsi="Times New Roman" w:cs="AlTarikh"/>
          <w:w w:val="90"/>
          <w:sz w:val="32"/>
          <w:szCs w:val="32"/>
          <w:rtl/>
        </w:rPr>
      </w:pPr>
    </w:p>
    <w:p w:rsidR="00791138" w:rsidRDefault="00791138" w:rsidP="00666743">
      <w:pPr>
        <w:bidi/>
        <w:spacing w:after="0" w:line="336" w:lineRule="auto"/>
        <w:ind w:firstLine="720"/>
        <w:jc w:val="both"/>
        <w:rPr>
          <w:rFonts w:ascii="Times New Roman" w:eastAsia="Times New Roman" w:hAnsi="Times New Roman" w:cs="AlTarikh"/>
          <w:w w:val="90"/>
          <w:sz w:val="32"/>
          <w:szCs w:val="32"/>
          <w:rtl/>
        </w:rPr>
      </w:pPr>
      <w:r w:rsidRPr="00791138">
        <w:rPr>
          <w:rFonts w:ascii="Times New Roman" w:eastAsia="Times New Roman" w:hAnsi="Times New Roman" w:cs="AlTarikh" w:hint="cs"/>
          <w:w w:val="90"/>
          <w:sz w:val="32"/>
          <w:szCs w:val="32"/>
          <w:rtl/>
          <w:lang w:bidi="ar-SY"/>
        </w:rPr>
        <w:t xml:space="preserve">هذا، إلى أنه </w:t>
      </w:r>
      <w:r w:rsidRPr="00791138">
        <w:rPr>
          <w:rFonts w:ascii="Times New Roman" w:eastAsia="Times New Roman" w:hAnsi="Times New Roman" w:cs="AlTarikh" w:hint="cs"/>
          <w:w w:val="90"/>
          <w:sz w:val="32"/>
          <w:szCs w:val="32"/>
          <w:rtl/>
        </w:rPr>
        <w:t xml:space="preserve">يلاحظ وجود صلة واضحة بين نظرية الوجود والميتافيزيقا والأخلاق عند أفلاطون بشكل خاص، فهو يربط ربطاً </w:t>
      </w:r>
      <w:proofErr w:type="spellStart"/>
      <w:r w:rsidRPr="00791138">
        <w:rPr>
          <w:rFonts w:ascii="Times New Roman" w:eastAsia="Times New Roman" w:hAnsi="Times New Roman" w:cs="AlTarikh" w:hint="cs"/>
          <w:w w:val="90"/>
          <w:sz w:val="32"/>
          <w:szCs w:val="32"/>
          <w:rtl/>
        </w:rPr>
        <w:t>ديالكتيكياً</w:t>
      </w:r>
      <w:proofErr w:type="spellEnd"/>
      <w:r w:rsidRPr="00791138">
        <w:rPr>
          <w:rFonts w:ascii="Times New Roman" w:eastAsia="Times New Roman" w:hAnsi="Times New Roman" w:cs="AlTarikh" w:hint="cs"/>
          <w:w w:val="90"/>
          <w:sz w:val="32"/>
          <w:szCs w:val="32"/>
          <w:rtl/>
        </w:rPr>
        <w:t xml:space="preserve"> بين الإنسان وعالم المثل وبشكل خاص مثال الخير عبر المرور بالعالم المحسوس. وكذلك نلاحظ أن أرسطو </w:t>
      </w:r>
      <w:r w:rsidRPr="00791138">
        <w:rPr>
          <w:rFonts w:ascii="Times New Roman" w:eastAsia="Times New Roman" w:hAnsi="Times New Roman" w:cs="AlTarikh" w:hint="cs"/>
          <w:w w:val="90"/>
          <w:sz w:val="32"/>
          <w:szCs w:val="32"/>
          <w:rtl/>
          <w:lang w:bidi="ar-SY"/>
        </w:rPr>
        <w:t>استخدم في بحثه حول</w:t>
      </w:r>
      <w:r w:rsidRPr="00791138">
        <w:rPr>
          <w:rFonts w:ascii="Times New Roman" w:eastAsia="Times New Roman" w:hAnsi="Times New Roman" w:cs="AlTarikh" w:hint="cs"/>
          <w:w w:val="90"/>
          <w:sz w:val="32"/>
          <w:szCs w:val="32"/>
          <w:rtl/>
        </w:rPr>
        <w:t xml:space="preserve"> الطبيعة وما</w:t>
      </w:r>
      <w:r w:rsidRPr="00791138">
        <w:rPr>
          <w:rFonts w:ascii="Times New Roman" w:eastAsia="Times New Roman" w:hAnsi="Times New Roman" w:cs="AlTarikh" w:hint="cs"/>
          <w:w w:val="90"/>
          <w:sz w:val="32"/>
          <w:szCs w:val="32"/>
          <w:rtl/>
          <w:lang w:bidi="ar-SY"/>
        </w:rPr>
        <w:t xml:space="preserve"> </w:t>
      </w:r>
      <w:r w:rsidRPr="00791138">
        <w:rPr>
          <w:rFonts w:ascii="Times New Roman" w:eastAsia="Times New Roman" w:hAnsi="Times New Roman" w:cs="AlTarikh" w:hint="cs"/>
          <w:w w:val="90"/>
          <w:sz w:val="32"/>
          <w:szCs w:val="32"/>
          <w:rtl/>
        </w:rPr>
        <w:t>وراء الطبيعة المفاهيم الأخلاقية والعاطفية عندما أكَّد على أنَّ الكون الطبيعي أو الجوهر المحسوس وكذا الجواهر المفارقة يتشوقون إلى الله الذي هو الخير والعلة الغائية للعالم</w:t>
      </w:r>
      <w:r w:rsidRPr="00791138">
        <w:rPr>
          <w:rFonts w:ascii="Times New Roman" w:eastAsia="Times New Roman" w:hAnsi="Times New Roman" w:cs="AlTarikh" w:hint="cs"/>
          <w:w w:val="90"/>
          <w:sz w:val="32"/>
          <w:szCs w:val="32"/>
          <w:rtl/>
          <w:lang w:bidi="ar-SY"/>
        </w:rPr>
        <w:t xml:space="preserve">، لكن </w:t>
      </w:r>
      <w:r w:rsidRPr="00791138">
        <w:rPr>
          <w:rFonts w:ascii="Times New Roman" w:eastAsia="Times New Roman" w:hAnsi="Times New Roman" w:cs="AlTarikh" w:hint="cs"/>
          <w:w w:val="90"/>
          <w:sz w:val="32"/>
          <w:szCs w:val="32"/>
          <w:rtl/>
        </w:rPr>
        <w:t>امتاز أرسطو بأنه مثَّل ذروة الوعي الفلسفي اليوناني، فهو وإن كان مثالياً إلا أن</w:t>
      </w:r>
      <w:r w:rsidR="00351036">
        <w:rPr>
          <w:rFonts w:ascii="Times New Roman" w:eastAsia="Times New Roman" w:hAnsi="Times New Roman" w:cs="AlTarikh" w:hint="cs"/>
          <w:w w:val="90"/>
          <w:sz w:val="32"/>
          <w:szCs w:val="32"/>
          <w:rtl/>
        </w:rPr>
        <w:t>َّ</w:t>
      </w:r>
      <w:r w:rsidRPr="00791138">
        <w:rPr>
          <w:rFonts w:ascii="Times New Roman" w:eastAsia="Times New Roman" w:hAnsi="Times New Roman" w:cs="AlTarikh" w:hint="cs"/>
          <w:w w:val="90"/>
          <w:sz w:val="32"/>
          <w:szCs w:val="32"/>
          <w:rtl/>
        </w:rPr>
        <w:t xml:space="preserve"> </w:t>
      </w:r>
      <w:proofErr w:type="spellStart"/>
      <w:r w:rsidRPr="00791138">
        <w:rPr>
          <w:rFonts w:ascii="Times New Roman" w:eastAsia="Times New Roman" w:hAnsi="Times New Roman" w:cs="AlTarikh" w:hint="cs"/>
          <w:w w:val="90"/>
          <w:sz w:val="32"/>
          <w:szCs w:val="32"/>
          <w:rtl/>
        </w:rPr>
        <w:t>مثاليته</w:t>
      </w:r>
      <w:proofErr w:type="spellEnd"/>
      <w:r w:rsidRPr="00791138">
        <w:rPr>
          <w:rFonts w:ascii="Times New Roman" w:eastAsia="Times New Roman" w:hAnsi="Times New Roman" w:cs="AlTarikh" w:hint="cs"/>
          <w:w w:val="90"/>
          <w:sz w:val="32"/>
          <w:szCs w:val="32"/>
          <w:rtl/>
        </w:rPr>
        <w:t xml:space="preserve"> جاءت كتتويج لنزعة علمية صارمة، فهو ينطلق من المنطق كأداة للعلم ومن ثمَّ إلى العلم الطبيعي فالميتافيزيقي وهنا يكتمل العلم النظري ويليه العلم العملي المتمثل في الأخلاق والسياسة ثم تأتي الفنون. وهذا يدل على أنَّ الوعي اليوناني الفلسفي قد بلغَ </w:t>
      </w:r>
      <w:r w:rsidR="00666743">
        <w:rPr>
          <w:rFonts w:ascii="Times New Roman" w:eastAsia="Times New Roman" w:hAnsi="Times New Roman" w:cs="AlTarikh" w:hint="cs"/>
          <w:w w:val="90"/>
          <w:sz w:val="32"/>
          <w:szCs w:val="32"/>
          <w:rtl/>
        </w:rPr>
        <w:t xml:space="preserve">مع سقراط وأفلاطون أرسطو </w:t>
      </w:r>
      <w:r w:rsidRPr="00791138">
        <w:rPr>
          <w:rFonts w:ascii="Times New Roman" w:eastAsia="Times New Roman" w:hAnsi="Times New Roman" w:cs="AlTarikh" w:hint="cs"/>
          <w:w w:val="90"/>
          <w:sz w:val="32"/>
          <w:szCs w:val="32"/>
          <w:rtl/>
        </w:rPr>
        <w:t>ذروته القصوى، فشكل نسقاً معرفياً متكاملاً.</w:t>
      </w:r>
    </w:p>
    <w:p w:rsidR="00A92490" w:rsidRPr="00791138" w:rsidRDefault="00A92490" w:rsidP="00A92490">
      <w:pPr>
        <w:bidi/>
        <w:spacing w:after="0" w:line="336" w:lineRule="auto"/>
        <w:ind w:firstLine="720"/>
        <w:jc w:val="both"/>
        <w:rPr>
          <w:rFonts w:ascii="Times New Roman" w:eastAsia="Times New Roman" w:hAnsi="Times New Roman" w:cs="AlTarikh"/>
          <w:w w:val="90"/>
          <w:sz w:val="32"/>
          <w:szCs w:val="32"/>
          <w:rtl/>
        </w:rPr>
      </w:pPr>
    </w:p>
    <w:p w:rsidR="00791138" w:rsidRDefault="00213AF0" w:rsidP="00791138">
      <w:pPr>
        <w:bidi/>
        <w:spacing w:after="0" w:line="336" w:lineRule="auto"/>
        <w:ind w:firstLine="720"/>
        <w:jc w:val="center"/>
        <w:rPr>
          <w:rFonts w:ascii="Times New Roman" w:eastAsia="Times New Roman" w:hAnsi="Times New Roman" w:cs="Muna Black"/>
          <w:b/>
          <w:bCs/>
          <w:w w:val="90"/>
          <w:sz w:val="32"/>
          <w:szCs w:val="32"/>
          <w:rtl/>
        </w:rPr>
      </w:pPr>
      <w:r>
        <w:rPr>
          <w:rFonts w:ascii="Times New Roman" w:eastAsia="Times New Roman" w:hAnsi="Times New Roman" w:cs="Muna Black" w:hint="cs"/>
          <w:b/>
          <w:bCs/>
          <w:w w:val="90"/>
          <w:sz w:val="32"/>
          <w:szCs w:val="32"/>
          <w:rtl/>
        </w:rPr>
        <w:t>الحكمة العمليّة والزهد عند الأبيقوريين</w:t>
      </w:r>
    </w:p>
    <w:p w:rsidR="00213AF0" w:rsidRPr="005C48C5" w:rsidRDefault="00213AF0" w:rsidP="00213AF0">
      <w:pPr>
        <w:bidi/>
        <w:spacing w:after="0" w:line="336" w:lineRule="auto"/>
        <w:ind w:firstLine="720"/>
        <w:jc w:val="center"/>
        <w:rPr>
          <w:rFonts w:ascii="Times New Roman" w:eastAsia="Times New Roman" w:hAnsi="Times New Roman" w:cs="Muna Black"/>
          <w:b/>
          <w:bCs/>
          <w:w w:val="90"/>
          <w:sz w:val="32"/>
          <w:szCs w:val="32"/>
          <w:rtl/>
        </w:rPr>
      </w:pPr>
    </w:p>
    <w:p w:rsidR="005C48C5" w:rsidRDefault="005C48C5" w:rsidP="005C48C5">
      <w:pPr>
        <w:bidi/>
        <w:spacing w:after="0" w:line="336" w:lineRule="auto"/>
        <w:ind w:firstLine="720"/>
        <w:jc w:val="both"/>
        <w:rPr>
          <w:rFonts w:ascii="Times New Roman" w:eastAsia="Times New Roman" w:hAnsi="Times New Roman" w:cs="AlTarikh"/>
          <w:w w:val="90"/>
          <w:sz w:val="32"/>
          <w:szCs w:val="32"/>
          <w:rtl/>
          <w:lang w:bidi="ar-SY"/>
        </w:rPr>
      </w:pPr>
      <w:r w:rsidRPr="005C48C5">
        <w:rPr>
          <w:rFonts w:ascii="Times New Roman" w:eastAsia="Times New Roman" w:hAnsi="Times New Roman" w:cs="AlTarikh" w:hint="cs"/>
          <w:w w:val="90"/>
          <w:sz w:val="32"/>
          <w:szCs w:val="32"/>
          <w:rtl/>
        </w:rPr>
        <w:t xml:space="preserve">لقد بلغ الوعي الفلسفي اليوناني مع أرسطو أوجه العظيم، لكن بدلاً من أن يستمر هذا التطور ويكون بمثابة نور يزداد ضياءً، يلاحظ أنَّ طبيعة الوعي الفلسفي اليوناني، بعدَ أرسطو، اتسمت بسمات مغايرة تماماً لتلك التي أسبغها أرسطو، على الفلسفة اليونانيَّة. ومرد ذلك إلى تحوُّل </w:t>
      </w:r>
      <w:r w:rsidRPr="005C48C5">
        <w:rPr>
          <w:rFonts w:ascii="Times New Roman" w:eastAsia="Times New Roman" w:hAnsi="Times New Roman" w:cs="AlTarikh" w:hint="cs"/>
          <w:w w:val="90"/>
          <w:sz w:val="32"/>
          <w:szCs w:val="32"/>
          <w:rtl/>
        </w:rPr>
        <w:lastRenderedPageBreak/>
        <w:t>هذا الوعي عينه، من التفكير القائم على الاعتبارات العقليَّة البحت</w:t>
      </w:r>
      <w:r w:rsidRPr="005C48C5">
        <w:rPr>
          <w:rFonts w:ascii="Times New Roman" w:eastAsia="Times New Roman" w:hAnsi="Times New Roman" w:cs="AlTarikh" w:hint="cs"/>
          <w:w w:val="90"/>
          <w:sz w:val="32"/>
          <w:szCs w:val="32"/>
          <w:rtl/>
          <w:lang w:bidi="ar-SY"/>
        </w:rPr>
        <w:t xml:space="preserve"> </w:t>
      </w:r>
      <w:r w:rsidRPr="005C48C5">
        <w:rPr>
          <w:rFonts w:ascii="Times New Roman" w:eastAsia="Times New Roman" w:hAnsi="Times New Roman" w:cs="AlTarikh" w:hint="cs"/>
          <w:w w:val="90"/>
          <w:sz w:val="32"/>
          <w:szCs w:val="32"/>
          <w:rtl/>
        </w:rPr>
        <w:t>والانشغال بالمشكلات الأنطولوجية أو الميتافيزيقية الكبرى، إلى الانهمام بالمعايير الأخلاقية، وضبط السلوك الإنساني،</w:t>
      </w:r>
      <w:r>
        <w:rPr>
          <w:rFonts w:ascii="Times New Roman" w:eastAsia="Times New Roman" w:hAnsi="Times New Roman" w:cs="AlTarikh" w:hint="cs"/>
          <w:w w:val="90"/>
          <w:sz w:val="32"/>
          <w:szCs w:val="32"/>
          <w:rtl/>
        </w:rPr>
        <w:t xml:space="preserve"> </w:t>
      </w:r>
      <w:r w:rsidRPr="005C48C5">
        <w:rPr>
          <w:rFonts w:ascii="Times New Roman" w:eastAsia="Times New Roman" w:hAnsi="Times New Roman" w:cs="AlTarikh" w:hint="cs"/>
          <w:w w:val="90"/>
          <w:sz w:val="32"/>
          <w:szCs w:val="32"/>
          <w:rtl/>
        </w:rPr>
        <w:t>والاتجاه نحو الزهد،</w:t>
      </w:r>
      <w:r>
        <w:rPr>
          <w:rFonts w:ascii="Times New Roman" w:eastAsia="Times New Roman" w:hAnsi="Times New Roman" w:cs="AlTarikh" w:hint="cs"/>
          <w:w w:val="90"/>
          <w:sz w:val="32"/>
          <w:szCs w:val="32"/>
          <w:rtl/>
        </w:rPr>
        <w:t xml:space="preserve"> </w:t>
      </w:r>
      <w:r w:rsidRPr="005C48C5">
        <w:rPr>
          <w:rFonts w:ascii="Times New Roman" w:eastAsia="Times New Roman" w:hAnsi="Times New Roman" w:cs="AlTarikh" w:hint="cs"/>
          <w:w w:val="90"/>
          <w:sz w:val="32"/>
          <w:szCs w:val="32"/>
          <w:rtl/>
        </w:rPr>
        <w:t>وبكلمة،</w:t>
      </w:r>
      <w:r>
        <w:rPr>
          <w:rFonts w:ascii="Times New Roman" w:eastAsia="Times New Roman" w:hAnsi="Times New Roman" w:cs="AlTarikh" w:hint="cs"/>
          <w:w w:val="90"/>
          <w:sz w:val="32"/>
          <w:szCs w:val="32"/>
          <w:rtl/>
        </w:rPr>
        <w:t xml:space="preserve"> </w:t>
      </w:r>
      <w:r w:rsidRPr="005C48C5">
        <w:rPr>
          <w:rFonts w:ascii="Times New Roman" w:eastAsia="Times New Roman" w:hAnsi="Times New Roman" w:cs="AlTarikh" w:hint="cs"/>
          <w:w w:val="90"/>
          <w:sz w:val="32"/>
          <w:szCs w:val="32"/>
          <w:rtl/>
        </w:rPr>
        <w:t>صار الوعي الفلسفي اليوناني وعياً عملياً.</w:t>
      </w:r>
      <w:r>
        <w:rPr>
          <w:rFonts w:ascii="Times New Roman" w:eastAsia="Times New Roman" w:hAnsi="Times New Roman" w:cs="AlTarikh" w:hint="cs"/>
          <w:w w:val="90"/>
          <w:sz w:val="32"/>
          <w:szCs w:val="32"/>
          <w:rtl/>
        </w:rPr>
        <w:t xml:space="preserve"> </w:t>
      </w:r>
      <w:r w:rsidRPr="005C48C5">
        <w:rPr>
          <w:rFonts w:ascii="Times New Roman" w:eastAsia="Times New Roman" w:hAnsi="Times New Roman" w:cs="AlTarikh" w:hint="cs"/>
          <w:w w:val="90"/>
          <w:sz w:val="32"/>
          <w:szCs w:val="32"/>
          <w:rtl/>
        </w:rPr>
        <w:t>وهذا ما نجده، بشكل خاص، عند الأبيقوريين</w:t>
      </w:r>
      <w:r w:rsidRPr="005C48C5">
        <w:rPr>
          <w:rFonts w:ascii="Times New Roman" w:eastAsia="Times New Roman" w:hAnsi="Times New Roman" w:cs="AlTarikh"/>
          <w:w w:val="90"/>
          <w:sz w:val="32"/>
          <w:szCs w:val="32"/>
          <w:vertAlign w:val="superscript"/>
        </w:rPr>
        <w:footnoteReference w:customMarkFollows="1" w:id="2"/>
        <w:sym w:font="Symbol" w:char="002A"/>
      </w:r>
      <w:r w:rsidRPr="005C48C5">
        <w:rPr>
          <w:rFonts w:ascii="Times New Roman" w:eastAsia="Times New Roman" w:hAnsi="Times New Roman" w:cs="AlTarikh" w:hint="cs"/>
          <w:w w:val="90"/>
          <w:sz w:val="32"/>
          <w:szCs w:val="32"/>
          <w:rtl/>
        </w:rPr>
        <w:t>، الذين نزعوا بالفلسفة نزعة عمليَّة واضحة،</w:t>
      </w:r>
      <w:r>
        <w:rPr>
          <w:rFonts w:ascii="Times New Roman" w:eastAsia="Times New Roman" w:hAnsi="Times New Roman" w:cs="AlTarikh" w:hint="cs"/>
          <w:w w:val="90"/>
          <w:sz w:val="32"/>
          <w:szCs w:val="32"/>
          <w:rtl/>
        </w:rPr>
        <w:t xml:space="preserve"> </w:t>
      </w:r>
      <w:r w:rsidRPr="005C48C5">
        <w:rPr>
          <w:rFonts w:ascii="Times New Roman" w:eastAsia="Times New Roman" w:hAnsi="Times New Roman" w:cs="AlTarikh" w:hint="cs"/>
          <w:w w:val="90"/>
          <w:sz w:val="32"/>
          <w:szCs w:val="32"/>
          <w:rtl/>
        </w:rPr>
        <w:t>"فأنكروا على الإنسان حق الاشتغال بالعلم من أجل العلم، لأنَّ العلم من أجل العلم لا يفيد شيئاً إذا لم يكن تحته عمل أو إذا لم يكن مؤدياً إلى السعادة عن طريق العمل والتطبيق"</w:t>
      </w:r>
      <w:r w:rsidRPr="005C48C5">
        <w:rPr>
          <w:rFonts w:ascii="Times New Roman" w:eastAsia="Times New Roman" w:hAnsi="Times New Roman" w:cs="Times New Roman"/>
          <w:w w:val="90"/>
          <w:sz w:val="32"/>
          <w:szCs w:val="32"/>
          <w:vertAlign w:val="superscript"/>
          <w:rtl/>
        </w:rPr>
        <w:footnoteReference w:id="3"/>
      </w:r>
      <w:r w:rsidRPr="005C48C5">
        <w:rPr>
          <w:rFonts w:ascii="Times New Roman" w:eastAsia="Times New Roman" w:hAnsi="Times New Roman" w:cs="AlTarikh" w:hint="cs"/>
          <w:w w:val="90"/>
          <w:sz w:val="32"/>
          <w:szCs w:val="32"/>
          <w:rtl/>
          <w:lang w:bidi="ar-SY"/>
        </w:rPr>
        <w:t>.</w:t>
      </w:r>
    </w:p>
    <w:p w:rsidR="005C48C5" w:rsidRPr="005C48C5" w:rsidRDefault="005C48C5" w:rsidP="005C48C5">
      <w:pPr>
        <w:bidi/>
        <w:spacing w:after="0" w:line="336" w:lineRule="auto"/>
        <w:ind w:firstLine="720"/>
        <w:jc w:val="both"/>
        <w:rPr>
          <w:rFonts w:ascii="Times New Roman" w:eastAsia="Times New Roman" w:hAnsi="Times New Roman" w:cs="AlTarikh"/>
          <w:w w:val="90"/>
          <w:sz w:val="32"/>
          <w:szCs w:val="32"/>
          <w:rtl/>
          <w:lang w:bidi="ar-SY"/>
        </w:rPr>
      </w:pPr>
    </w:p>
    <w:p w:rsidR="005C48C5" w:rsidRDefault="005C48C5" w:rsidP="005C48C5">
      <w:pPr>
        <w:bidi/>
        <w:spacing w:after="0" w:line="336" w:lineRule="auto"/>
        <w:ind w:firstLine="720"/>
        <w:jc w:val="both"/>
        <w:rPr>
          <w:rFonts w:ascii="Times New Roman" w:eastAsia="Times New Roman" w:hAnsi="Times New Roman" w:cs="AlTarikh"/>
          <w:w w:val="90"/>
          <w:sz w:val="32"/>
          <w:szCs w:val="32"/>
          <w:rtl/>
          <w:lang w:bidi="ar-SY"/>
        </w:rPr>
      </w:pPr>
      <w:r w:rsidRPr="005C48C5">
        <w:rPr>
          <w:rFonts w:ascii="Times New Roman" w:eastAsia="Times New Roman" w:hAnsi="Times New Roman" w:cs="AlTarikh" w:hint="cs"/>
          <w:w w:val="90"/>
          <w:sz w:val="32"/>
          <w:szCs w:val="32"/>
          <w:rtl/>
        </w:rPr>
        <w:t>و لم يكتف الأبيقوريون بذلك، بل بالإضافة إلى تقويضهم لجدوى العلوم إذا لم تكن غايتها عمليَّة، فإنهم نظروا إلى الفلسفة</w:t>
      </w:r>
      <w:r w:rsidRPr="005C48C5">
        <w:rPr>
          <w:rFonts w:ascii="Times New Roman" w:eastAsia="Times New Roman" w:hAnsi="Times New Roman" w:cs="AlTarikh" w:hint="cs"/>
          <w:w w:val="90"/>
          <w:sz w:val="32"/>
          <w:szCs w:val="32"/>
          <w:rtl/>
          <w:lang w:bidi="ar-SY"/>
        </w:rPr>
        <w:t xml:space="preserve"> النظرة</w:t>
      </w:r>
      <w:r w:rsidRPr="005C48C5">
        <w:rPr>
          <w:rFonts w:ascii="Times New Roman" w:eastAsia="Times New Roman" w:hAnsi="Times New Roman" w:cs="AlTarikh" w:hint="cs"/>
          <w:w w:val="90"/>
          <w:sz w:val="32"/>
          <w:szCs w:val="32"/>
          <w:rtl/>
        </w:rPr>
        <w:t xml:space="preserve"> ذاتها، " فما قد خلا من العمل، أو لم يؤد إليه، أو لم يكن مرتباً نحوه، فلا فائدة فيه للفيلسوف"</w:t>
      </w:r>
      <w:r w:rsidRPr="005C48C5">
        <w:rPr>
          <w:rFonts w:ascii="Times New Roman" w:eastAsia="Times New Roman" w:hAnsi="Times New Roman" w:cs="Times New Roman"/>
          <w:w w:val="90"/>
          <w:sz w:val="32"/>
          <w:szCs w:val="32"/>
          <w:vertAlign w:val="superscript"/>
          <w:rtl/>
        </w:rPr>
        <w:footnoteReference w:id="4"/>
      </w:r>
      <w:r w:rsidRPr="005C48C5">
        <w:rPr>
          <w:rFonts w:ascii="Times New Roman" w:eastAsia="Times New Roman" w:hAnsi="Times New Roman" w:cs="AlTarikh" w:hint="cs"/>
          <w:w w:val="90"/>
          <w:sz w:val="32"/>
          <w:szCs w:val="32"/>
          <w:rtl/>
        </w:rPr>
        <w:t xml:space="preserve">. وبناءً على هذه الرؤية ذهب </w:t>
      </w:r>
      <w:proofErr w:type="spellStart"/>
      <w:r w:rsidRPr="005C48C5">
        <w:rPr>
          <w:rFonts w:ascii="Times New Roman" w:eastAsia="Times New Roman" w:hAnsi="Times New Roman" w:cs="AlTarikh" w:hint="cs"/>
          <w:w w:val="90"/>
          <w:sz w:val="32"/>
          <w:szCs w:val="32"/>
          <w:rtl/>
        </w:rPr>
        <w:t>أبيقورس</w:t>
      </w:r>
      <w:proofErr w:type="spellEnd"/>
      <w:r w:rsidRPr="005C48C5">
        <w:rPr>
          <w:rFonts w:ascii="Times New Roman" w:eastAsia="Times New Roman" w:hAnsi="Times New Roman" w:cs="AlTarikh" w:hint="cs"/>
          <w:w w:val="90"/>
          <w:sz w:val="32"/>
          <w:szCs w:val="32"/>
          <w:rtl/>
        </w:rPr>
        <w:t xml:space="preserve"> زعيم المذهب إلى "أنَّ الفلسفة هي الحكمة العملية التي توفر السعادة بالأدلة والأفكار"</w:t>
      </w:r>
      <w:r w:rsidRPr="005C48C5">
        <w:rPr>
          <w:rFonts w:ascii="Times New Roman" w:eastAsia="Times New Roman" w:hAnsi="Times New Roman" w:cs="Times New Roman"/>
          <w:w w:val="90"/>
          <w:sz w:val="32"/>
          <w:szCs w:val="32"/>
          <w:vertAlign w:val="superscript"/>
          <w:rtl/>
        </w:rPr>
        <w:footnoteReference w:id="5"/>
      </w:r>
      <w:r w:rsidRPr="005C48C5">
        <w:rPr>
          <w:rFonts w:ascii="Times New Roman" w:eastAsia="Times New Roman" w:hAnsi="Times New Roman" w:cs="Times New Roman"/>
          <w:w w:val="90"/>
          <w:sz w:val="32"/>
          <w:szCs w:val="32"/>
          <w:rtl/>
        </w:rPr>
        <w:t>.</w:t>
      </w:r>
      <w:r w:rsidRPr="005C48C5">
        <w:rPr>
          <w:rFonts w:ascii="Times New Roman" w:eastAsia="Times New Roman" w:hAnsi="Times New Roman" w:cs="AlTarikh" w:hint="cs"/>
          <w:w w:val="90"/>
          <w:sz w:val="32"/>
          <w:szCs w:val="32"/>
          <w:rtl/>
        </w:rPr>
        <w:t xml:space="preserve"> وعليه، فإنَّ </w:t>
      </w:r>
      <w:proofErr w:type="spellStart"/>
      <w:r w:rsidRPr="005C48C5">
        <w:rPr>
          <w:rFonts w:ascii="Times New Roman" w:eastAsia="Times New Roman" w:hAnsi="Times New Roman" w:cs="AlTarikh" w:hint="cs"/>
          <w:w w:val="90"/>
          <w:sz w:val="32"/>
          <w:szCs w:val="32"/>
          <w:rtl/>
        </w:rPr>
        <w:t>أبيقورس</w:t>
      </w:r>
      <w:proofErr w:type="spellEnd"/>
      <w:r w:rsidRPr="005C48C5">
        <w:rPr>
          <w:rFonts w:ascii="Times New Roman" w:eastAsia="Times New Roman" w:hAnsi="Times New Roman" w:cs="AlTarikh" w:hint="cs"/>
          <w:w w:val="90"/>
          <w:sz w:val="32"/>
          <w:szCs w:val="32"/>
          <w:rtl/>
        </w:rPr>
        <w:t xml:space="preserve"> يرى إلى أنَّ " الفلسفة لا تتقلص في معرفة، ولا تتقلص في فعل إيمان عقيم"</w:t>
      </w:r>
      <w:r w:rsidRPr="005C48C5">
        <w:rPr>
          <w:rFonts w:ascii="Times New Roman" w:eastAsia="Times New Roman" w:hAnsi="Times New Roman" w:cs="Times New Roman"/>
          <w:w w:val="90"/>
          <w:sz w:val="32"/>
          <w:szCs w:val="32"/>
          <w:vertAlign w:val="superscript"/>
          <w:rtl/>
        </w:rPr>
        <w:footnoteReference w:id="6"/>
      </w:r>
      <w:r w:rsidRPr="005C48C5">
        <w:rPr>
          <w:rFonts w:ascii="Times New Roman" w:eastAsia="Times New Roman" w:hAnsi="Times New Roman" w:cs="AlTarikh" w:hint="cs"/>
          <w:w w:val="90"/>
          <w:sz w:val="32"/>
          <w:szCs w:val="32"/>
          <w:rtl/>
          <w:lang w:bidi="ar-SY"/>
        </w:rPr>
        <w:t>.</w:t>
      </w:r>
    </w:p>
    <w:p w:rsidR="005C48C5" w:rsidRPr="005C48C5" w:rsidRDefault="005C48C5" w:rsidP="005C48C5">
      <w:pPr>
        <w:bidi/>
        <w:spacing w:after="0" w:line="336" w:lineRule="auto"/>
        <w:ind w:firstLine="720"/>
        <w:jc w:val="both"/>
        <w:rPr>
          <w:rFonts w:ascii="Times New Roman" w:eastAsia="Times New Roman" w:hAnsi="Times New Roman" w:cs="AlTarikh"/>
          <w:w w:val="90"/>
          <w:sz w:val="32"/>
          <w:szCs w:val="32"/>
          <w:rtl/>
          <w:lang w:bidi="ar-SY"/>
        </w:rPr>
      </w:pPr>
    </w:p>
    <w:p w:rsidR="005C48C5" w:rsidRDefault="00A92490" w:rsidP="005C48C5">
      <w:pPr>
        <w:bidi/>
        <w:spacing w:after="0" w:line="336" w:lineRule="auto"/>
        <w:ind w:firstLine="720"/>
        <w:jc w:val="both"/>
        <w:rPr>
          <w:rFonts w:ascii="Times New Roman" w:eastAsia="Times New Roman" w:hAnsi="Times New Roman" w:cs="AlTarikh"/>
          <w:w w:val="90"/>
          <w:sz w:val="32"/>
          <w:szCs w:val="32"/>
          <w:rtl/>
          <w:lang w:bidi="ar-SY"/>
        </w:rPr>
      </w:pPr>
      <w:r w:rsidRPr="005C48C5">
        <w:rPr>
          <w:rFonts w:ascii="Times New Roman" w:eastAsia="Times New Roman" w:hAnsi="Times New Roman" w:cs="AlTarikh" w:hint="cs"/>
          <w:w w:val="90"/>
          <w:sz w:val="32"/>
          <w:szCs w:val="32"/>
          <w:rtl/>
        </w:rPr>
        <w:t>ولما كانت</w:t>
      </w:r>
      <w:r w:rsidR="005C48C5" w:rsidRPr="005C48C5">
        <w:rPr>
          <w:rFonts w:ascii="Times New Roman" w:eastAsia="Times New Roman" w:hAnsi="Times New Roman" w:cs="AlTarikh" w:hint="cs"/>
          <w:w w:val="90"/>
          <w:sz w:val="32"/>
          <w:szCs w:val="32"/>
          <w:rtl/>
        </w:rPr>
        <w:t xml:space="preserve"> الفلسفة حكمة عمليَّة تستجلب السعادة، ولا يمكن أن تختزل، في أية معرفة مطلقة، أو قناعة </w:t>
      </w:r>
      <w:proofErr w:type="spellStart"/>
      <w:r w:rsidR="005C48C5" w:rsidRPr="005C48C5">
        <w:rPr>
          <w:rFonts w:ascii="Times New Roman" w:eastAsia="Times New Roman" w:hAnsi="Times New Roman" w:cs="AlTarikh" w:hint="cs"/>
          <w:w w:val="90"/>
          <w:sz w:val="32"/>
          <w:szCs w:val="32"/>
          <w:rtl/>
        </w:rPr>
        <w:t>دوغمائية</w:t>
      </w:r>
      <w:proofErr w:type="spellEnd"/>
      <w:r w:rsidR="005C48C5" w:rsidRPr="005C48C5">
        <w:rPr>
          <w:rFonts w:ascii="Times New Roman" w:eastAsia="Times New Roman" w:hAnsi="Times New Roman" w:cs="AlTarikh" w:hint="cs"/>
          <w:w w:val="90"/>
          <w:sz w:val="32"/>
          <w:szCs w:val="32"/>
          <w:rtl/>
        </w:rPr>
        <w:t>، أو إيمان قاطع، فإنه لا بد أن يكون موضوع عناية الفيلسوف هو الأخلاق، لأنها الأساس الذي يجعل الوعي الفلسفي وعياً عملياً. ومن أجل</w:t>
      </w:r>
      <w:r w:rsidR="005C48C5" w:rsidRPr="005C48C5">
        <w:rPr>
          <w:rFonts w:ascii="Times New Roman" w:eastAsia="Times New Roman" w:hAnsi="Times New Roman" w:cs="AlTarikh" w:hint="cs"/>
          <w:w w:val="90"/>
          <w:sz w:val="32"/>
          <w:szCs w:val="32"/>
          <w:rtl/>
          <w:lang w:bidi="ar-SY"/>
        </w:rPr>
        <w:t xml:space="preserve"> إثبات هذا الرأي قسَّم </w:t>
      </w:r>
      <w:proofErr w:type="spellStart"/>
      <w:r w:rsidR="005C48C5" w:rsidRPr="005C48C5">
        <w:rPr>
          <w:rFonts w:ascii="Times New Roman" w:eastAsia="Times New Roman" w:hAnsi="Times New Roman" w:cs="AlTarikh" w:hint="cs"/>
          <w:w w:val="90"/>
          <w:sz w:val="32"/>
          <w:szCs w:val="32"/>
          <w:rtl/>
          <w:lang w:bidi="ar-SY"/>
        </w:rPr>
        <w:t>أبيقورس</w:t>
      </w:r>
      <w:proofErr w:type="spellEnd"/>
      <w:r w:rsidR="005C48C5" w:rsidRPr="005C48C5">
        <w:rPr>
          <w:rFonts w:ascii="Times New Roman" w:eastAsia="Times New Roman" w:hAnsi="Times New Roman" w:cs="AlTarikh" w:hint="cs"/>
          <w:w w:val="90"/>
          <w:sz w:val="32"/>
          <w:szCs w:val="32"/>
          <w:rtl/>
          <w:lang w:bidi="ar-SY"/>
        </w:rPr>
        <w:t xml:space="preserve"> الفلسفة إلى العلم القانوني، والعلم الطبيعي، والأخلاق، التي هي ذروة الفلسفة الأبيقوريَّة، فهي " محور الفلسفة وغايتها يخدمها العلم  القانوني أي المنطق والعلم الطبيعي"</w:t>
      </w:r>
      <w:r w:rsidR="005C48C5" w:rsidRPr="005C48C5">
        <w:rPr>
          <w:rFonts w:ascii="Times New Roman" w:eastAsia="Times New Roman" w:hAnsi="Times New Roman" w:cs="Times New Roman"/>
          <w:w w:val="90"/>
          <w:sz w:val="32"/>
          <w:szCs w:val="32"/>
          <w:vertAlign w:val="superscript"/>
          <w:rtl/>
          <w:lang w:bidi="ar-SY"/>
        </w:rPr>
        <w:footnoteReference w:id="7"/>
      </w:r>
      <w:r w:rsidR="005C48C5" w:rsidRPr="005C48C5">
        <w:rPr>
          <w:rFonts w:ascii="Times New Roman" w:eastAsia="Times New Roman" w:hAnsi="Times New Roman" w:cs="AlTarikh" w:hint="cs"/>
          <w:w w:val="90"/>
          <w:sz w:val="32"/>
          <w:szCs w:val="32"/>
          <w:rtl/>
          <w:lang w:bidi="ar-SY"/>
        </w:rPr>
        <w:t>.</w:t>
      </w:r>
    </w:p>
    <w:p w:rsidR="005C48C5" w:rsidRPr="005C48C5" w:rsidRDefault="005C48C5" w:rsidP="005C48C5">
      <w:pPr>
        <w:bidi/>
        <w:spacing w:after="0" w:line="336" w:lineRule="auto"/>
        <w:ind w:firstLine="720"/>
        <w:jc w:val="both"/>
        <w:rPr>
          <w:rFonts w:ascii="Times New Roman" w:eastAsia="Times New Roman" w:hAnsi="Times New Roman" w:cs="AlTarikh"/>
          <w:w w:val="90"/>
          <w:sz w:val="32"/>
          <w:szCs w:val="32"/>
          <w:rtl/>
          <w:lang w:bidi="ar-SY"/>
        </w:rPr>
      </w:pPr>
    </w:p>
    <w:p w:rsidR="005C48C5" w:rsidRDefault="005C48C5" w:rsidP="00A92490">
      <w:pPr>
        <w:bidi/>
        <w:spacing w:after="0" w:line="336" w:lineRule="auto"/>
        <w:ind w:firstLine="720"/>
        <w:jc w:val="both"/>
        <w:rPr>
          <w:rFonts w:ascii="Times New Roman" w:eastAsia="Times New Roman" w:hAnsi="Times New Roman" w:cs="AlTarikh"/>
          <w:w w:val="90"/>
          <w:sz w:val="32"/>
          <w:szCs w:val="32"/>
          <w:rtl/>
          <w:lang w:bidi="ar-SY"/>
        </w:rPr>
      </w:pPr>
      <w:r w:rsidRPr="005C48C5">
        <w:rPr>
          <w:rFonts w:ascii="Times New Roman" w:eastAsia="Times New Roman" w:hAnsi="Times New Roman" w:cs="AlTarikh" w:hint="cs"/>
          <w:w w:val="90"/>
          <w:sz w:val="32"/>
          <w:szCs w:val="32"/>
          <w:rtl/>
          <w:lang w:bidi="ar-SY"/>
        </w:rPr>
        <w:t xml:space="preserve">وفي العلم القانوني يرى </w:t>
      </w:r>
      <w:proofErr w:type="spellStart"/>
      <w:r w:rsidRPr="005C48C5">
        <w:rPr>
          <w:rFonts w:ascii="Times New Roman" w:eastAsia="Times New Roman" w:hAnsi="Times New Roman" w:cs="AlTarikh" w:hint="cs"/>
          <w:w w:val="90"/>
          <w:sz w:val="32"/>
          <w:szCs w:val="32"/>
          <w:rtl/>
          <w:lang w:bidi="ar-SY"/>
        </w:rPr>
        <w:t>أبيقورس</w:t>
      </w:r>
      <w:proofErr w:type="spellEnd"/>
      <w:r w:rsidRPr="005C48C5">
        <w:rPr>
          <w:rFonts w:ascii="Times New Roman" w:eastAsia="Times New Roman" w:hAnsi="Times New Roman" w:cs="AlTarikh" w:hint="cs"/>
          <w:w w:val="90"/>
          <w:sz w:val="32"/>
          <w:szCs w:val="32"/>
          <w:rtl/>
          <w:lang w:bidi="ar-SY"/>
        </w:rPr>
        <w:t xml:space="preserve"> أن الحس أصل المعرفة،</w:t>
      </w:r>
      <w:r>
        <w:rPr>
          <w:rFonts w:ascii="Times New Roman" w:eastAsia="Times New Roman" w:hAnsi="Times New Roman" w:cs="AlTarikh" w:hint="cs"/>
          <w:w w:val="90"/>
          <w:sz w:val="32"/>
          <w:szCs w:val="32"/>
          <w:rtl/>
          <w:lang w:bidi="ar-SY"/>
        </w:rPr>
        <w:t xml:space="preserve"> </w:t>
      </w:r>
      <w:r w:rsidRPr="005C48C5">
        <w:rPr>
          <w:rFonts w:ascii="Times New Roman" w:eastAsia="Times New Roman" w:hAnsi="Times New Roman" w:cs="AlTarikh" w:hint="cs"/>
          <w:w w:val="90"/>
          <w:sz w:val="32"/>
          <w:szCs w:val="32"/>
          <w:rtl/>
          <w:lang w:bidi="ar-SY"/>
        </w:rPr>
        <w:t xml:space="preserve">ولكن الاختلاف المعرفي بين البشر حول الشيء الواحد ليس الحس نفسه، بل الشيء الذي يصدر صوراً مختلفة أي الموضوع </w:t>
      </w:r>
      <w:r w:rsidRPr="005C48C5">
        <w:rPr>
          <w:rFonts w:ascii="Times New Roman" w:eastAsia="Times New Roman" w:hAnsi="Times New Roman" w:cs="AlTarikh" w:hint="cs"/>
          <w:w w:val="90"/>
          <w:sz w:val="32"/>
          <w:szCs w:val="32"/>
          <w:rtl/>
          <w:lang w:bidi="ar-SY"/>
        </w:rPr>
        <w:lastRenderedPageBreak/>
        <w:t>وليس الذات، لكن هذا التبرير "ليس من شأنه أن ينفي اللازم الأصلي،</w:t>
      </w:r>
      <w:r w:rsidR="00A92490">
        <w:rPr>
          <w:rFonts w:ascii="Times New Roman" w:eastAsia="Times New Roman" w:hAnsi="Times New Roman" w:cs="AlTarikh" w:hint="cs"/>
          <w:w w:val="90"/>
          <w:sz w:val="32"/>
          <w:szCs w:val="32"/>
          <w:rtl/>
          <w:lang w:bidi="ar-SY"/>
        </w:rPr>
        <w:t xml:space="preserve"> </w:t>
      </w:r>
      <w:r w:rsidRPr="005C48C5">
        <w:rPr>
          <w:rFonts w:ascii="Times New Roman" w:eastAsia="Times New Roman" w:hAnsi="Times New Roman" w:cs="AlTarikh" w:hint="cs"/>
          <w:w w:val="90"/>
          <w:sz w:val="32"/>
          <w:szCs w:val="32"/>
          <w:rtl/>
          <w:lang w:bidi="ar-SY"/>
        </w:rPr>
        <w:t>وهو اختلاف الناس بعضهم عن بعض، مع حق كلٍّ أن يؤمن بما قال به حِسُّهُ "</w:t>
      </w:r>
      <w:r w:rsidRPr="005C48C5">
        <w:rPr>
          <w:rFonts w:ascii="Times New Roman" w:eastAsia="Times New Roman" w:hAnsi="Times New Roman" w:cs="Times New Roman"/>
          <w:w w:val="90"/>
          <w:sz w:val="32"/>
          <w:szCs w:val="32"/>
          <w:vertAlign w:val="superscript"/>
          <w:rtl/>
          <w:lang w:bidi="ar-SY"/>
        </w:rPr>
        <w:footnoteReference w:id="8"/>
      </w:r>
      <w:r w:rsidRPr="005C48C5">
        <w:rPr>
          <w:rFonts w:ascii="Times New Roman" w:eastAsia="Times New Roman" w:hAnsi="Times New Roman" w:cs="AlTarikh" w:hint="cs"/>
          <w:w w:val="90"/>
          <w:sz w:val="32"/>
          <w:szCs w:val="32"/>
          <w:rtl/>
          <w:lang w:bidi="ar-SY"/>
        </w:rPr>
        <w:t xml:space="preserve">. ويؤكد </w:t>
      </w:r>
      <w:proofErr w:type="spellStart"/>
      <w:r w:rsidRPr="005C48C5">
        <w:rPr>
          <w:rFonts w:ascii="Times New Roman" w:eastAsia="Times New Roman" w:hAnsi="Times New Roman" w:cs="AlTarikh" w:hint="cs"/>
          <w:w w:val="90"/>
          <w:sz w:val="32"/>
          <w:szCs w:val="32"/>
          <w:rtl/>
          <w:lang w:bidi="ar-SY"/>
        </w:rPr>
        <w:t>أبيقورس</w:t>
      </w:r>
      <w:proofErr w:type="spellEnd"/>
      <w:r w:rsidRPr="005C48C5">
        <w:rPr>
          <w:rFonts w:ascii="Times New Roman" w:eastAsia="Times New Roman" w:hAnsi="Times New Roman" w:cs="AlTarikh" w:hint="cs"/>
          <w:w w:val="90"/>
          <w:sz w:val="32"/>
          <w:szCs w:val="32"/>
          <w:rtl/>
          <w:lang w:bidi="ar-SY"/>
        </w:rPr>
        <w:t xml:space="preserve"> أنه بضم مجموعة من الإحساسات إلى بعضها البع</w:t>
      </w:r>
      <w:r w:rsidR="00A92490">
        <w:rPr>
          <w:rFonts w:ascii="Times New Roman" w:eastAsia="Times New Roman" w:hAnsi="Times New Roman" w:cs="AlTarikh" w:hint="cs"/>
          <w:w w:val="90"/>
          <w:sz w:val="32"/>
          <w:szCs w:val="32"/>
          <w:rtl/>
          <w:lang w:bidi="ar-SY"/>
        </w:rPr>
        <w:t>ض بواسطة التذكر يتكوّن التصور. و</w:t>
      </w:r>
      <w:r w:rsidRPr="005C48C5">
        <w:rPr>
          <w:rFonts w:ascii="Times New Roman" w:eastAsia="Times New Roman" w:hAnsi="Times New Roman" w:cs="AlTarikh" w:hint="cs"/>
          <w:w w:val="90"/>
          <w:sz w:val="32"/>
          <w:szCs w:val="32"/>
          <w:rtl/>
          <w:lang w:bidi="ar-SY"/>
        </w:rPr>
        <w:t xml:space="preserve">من خلال ضم مجموعة من التصورات إلى بعضها البعض يتكوَّن الحكم، والحكم في فلسفة </w:t>
      </w:r>
      <w:proofErr w:type="spellStart"/>
      <w:r w:rsidRPr="005C48C5">
        <w:rPr>
          <w:rFonts w:ascii="Times New Roman" w:eastAsia="Times New Roman" w:hAnsi="Times New Roman" w:cs="AlTarikh" w:hint="cs"/>
          <w:w w:val="90"/>
          <w:sz w:val="32"/>
          <w:szCs w:val="32"/>
          <w:rtl/>
          <w:lang w:bidi="ar-SY"/>
        </w:rPr>
        <w:t>أبيقورس</w:t>
      </w:r>
      <w:proofErr w:type="spellEnd"/>
      <w:r>
        <w:rPr>
          <w:rFonts w:ascii="Times New Roman" w:eastAsia="Times New Roman" w:hAnsi="Times New Roman" w:cs="AlTarikh" w:hint="cs"/>
          <w:w w:val="90"/>
          <w:sz w:val="32"/>
          <w:szCs w:val="32"/>
          <w:rtl/>
          <w:lang w:bidi="ar-SY"/>
        </w:rPr>
        <w:t xml:space="preserve"> يدعوه "</w:t>
      </w:r>
      <w:r w:rsidRPr="005C48C5">
        <w:rPr>
          <w:rFonts w:ascii="Times New Roman" w:eastAsia="Times New Roman" w:hAnsi="Times New Roman" w:cs="AlTarikh" w:hint="cs"/>
          <w:w w:val="90"/>
          <w:sz w:val="32"/>
          <w:szCs w:val="32"/>
          <w:rtl/>
          <w:lang w:bidi="ar-SY"/>
        </w:rPr>
        <w:t>باسم الظن ولا يريد أن يتحدث عن اليقين المطلق، لأنَّ هذه الأشياء لا تحتمل اليقين، كما أنه ليس من المطلوب دائماً اليقين"</w:t>
      </w:r>
      <w:r w:rsidRPr="005C48C5">
        <w:rPr>
          <w:rFonts w:ascii="Times New Roman" w:eastAsia="Times New Roman" w:hAnsi="Times New Roman" w:cs="Times New Roman"/>
          <w:w w:val="90"/>
          <w:sz w:val="32"/>
          <w:szCs w:val="32"/>
          <w:vertAlign w:val="superscript"/>
          <w:rtl/>
          <w:lang w:bidi="ar-SY"/>
        </w:rPr>
        <w:footnoteReference w:id="9"/>
      </w:r>
      <w:r w:rsidR="00A92490">
        <w:rPr>
          <w:rFonts w:ascii="Times New Roman" w:eastAsia="Times New Roman" w:hAnsi="Times New Roman" w:cs="AlTarikh" w:hint="cs"/>
          <w:w w:val="90"/>
          <w:sz w:val="32"/>
          <w:szCs w:val="32"/>
          <w:rtl/>
          <w:lang w:bidi="ar-SY"/>
        </w:rPr>
        <w:t>. و</w:t>
      </w:r>
      <w:r w:rsidRPr="005C48C5">
        <w:rPr>
          <w:rFonts w:ascii="Times New Roman" w:eastAsia="Times New Roman" w:hAnsi="Times New Roman" w:cs="AlTarikh" w:hint="cs"/>
          <w:w w:val="90"/>
          <w:sz w:val="32"/>
          <w:szCs w:val="32"/>
          <w:rtl/>
          <w:lang w:bidi="ar-SY"/>
        </w:rPr>
        <w:t xml:space="preserve">يترتب على هذا الكلام نتائج جدّ مهمة وهي أنه ما دامت المعرفة اليقينية المطلقة ممتنعة، والمعرفة في صميمها ظنية، فإنَّ المعرفة من حيث هي كذلك تكبح الوعي الفلسفي في نزوعه المعرفي للوصول إلى الحقيقة، وتساوقاً مع قول </w:t>
      </w:r>
      <w:proofErr w:type="spellStart"/>
      <w:r w:rsidRPr="005C48C5">
        <w:rPr>
          <w:rFonts w:ascii="Times New Roman" w:eastAsia="Times New Roman" w:hAnsi="Times New Roman" w:cs="AlTarikh" w:hint="cs"/>
          <w:w w:val="90"/>
          <w:sz w:val="32"/>
          <w:szCs w:val="32"/>
          <w:rtl/>
          <w:lang w:bidi="ar-SY"/>
        </w:rPr>
        <w:t>أبيقورس</w:t>
      </w:r>
      <w:proofErr w:type="spellEnd"/>
      <w:r w:rsidRPr="005C48C5">
        <w:rPr>
          <w:rFonts w:ascii="Times New Roman" w:eastAsia="Times New Roman" w:hAnsi="Times New Roman" w:cs="AlTarikh" w:hint="cs"/>
          <w:w w:val="90"/>
          <w:sz w:val="32"/>
          <w:szCs w:val="32"/>
          <w:rtl/>
          <w:lang w:bidi="ar-SY"/>
        </w:rPr>
        <w:t xml:space="preserve"> بالمعرفة الحسية قال بالوجود الجسمي واصطنع مذهب </w:t>
      </w:r>
      <w:proofErr w:type="spellStart"/>
      <w:r w:rsidRPr="005C48C5">
        <w:rPr>
          <w:rFonts w:ascii="Times New Roman" w:eastAsia="Times New Roman" w:hAnsi="Times New Roman" w:cs="AlTarikh" w:hint="cs"/>
          <w:w w:val="90"/>
          <w:sz w:val="32"/>
          <w:szCs w:val="32"/>
          <w:rtl/>
          <w:lang w:bidi="ar-SY"/>
        </w:rPr>
        <w:t>ديموقريطس</w:t>
      </w:r>
      <w:proofErr w:type="spellEnd"/>
      <w:r w:rsidRPr="005C48C5">
        <w:rPr>
          <w:rFonts w:ascii="Times New Roman" w:eastAsia="Times New Roman" w:hAnsi="Times New Roman" w:cs="AlTarikh" w:hint="cs"/>
          <w:w w:val="90"/>
          <w:sz w:val="32"/>
          <w:szCs w:val="32"/>
          <w:rtl/>
          <w:lang w:bidi="ar-SY"/>
        </w:rPr>
        <w:t xml:space="preserve"> في الذرات</w:t>
      </w:r>
      <w:r w:rsidR="00A92490">
        <w:rPr>
          <w:rFonts w:ascii="Times New Roman" w:eastAsia="Times New Roman" w:hAnsi="Times New Roman" w:cs="AlTarikh" w:hint="cs"/>
          <w:w w:val="90"/>
          <w:sz w:val="32"/>
          <w:szCs w:val="32"/>
          <w:rtl/>
          <w:lang w:bidi="ar-SY"/>
        </w:rPr>
        <w:t>،</w:t>
      </w:r>
      <w:r w:rsidRPr="005C48C5">
        <w:rPr>
          <w:rFonts w:ascii="Times New Roman" w:eastAsia="Times New Roman" w:hAnsi="Times New Roman" w:cs="AlTarikh" w:hint="cs"/>
          <w:w w:val="90"/>
          <w:sz w:val="32"/>
          <w:szCs w:val="32"/>
          <w:rtl/>
          <w:lang w:bidi="ar-SY"/>
        </w:rPr>
        <w:t xml:space="preserve"> </w:t>
      </w:r>
      <w:r w:rsidR="00A92490">
        <w:rPr>
          <w:rFonts w:ascii="Times New Roman" w:eastAsia="Times New Roman" w:hAnsi="Times New Roman" w:cs="AlTarikh" w:hint="cs"/>
          <w:w w:val="90"/>
          <w:sz w:val="32"/>
          <w:szCs w:val="32"/>
          <w:rtl/>
          <w:lang w:bidi="ar-SY"/>
        </w:rPr>
        <w:t>وعدّ</w:t>
      </w:r>
      <w:r w:rsidRPr="005C48C5">
        <w:rPr>
          <w:rFonts w:ascii="Times New Roman" w:eastAsia="Times New Roman" w:hAnsi="Times New Roman" w:cs="AlTarikh" w:hint="cs"/>
          <w:w w:val="90"/>
          <w:sz w:val="32"/>
          <w:szCs w:val="32"/>
          <w:rtl/>
          <w:lang w:bidi="ar-SY"/>
        </w:rPr>
        <w:t xml:space="preserve"> أن الذرات تتحرك حركة حرة من أجل تكوين الأجسام عن طريق انحرافها لتتلاقى مع بعضها البعض.</w:t>
      </w:r>
      <w:r w:rsidR="00A92490">
        <w:rPr>
          <w:rFonts w:ascii="Times New Roman" w:eastAsia="Times New Roman" w:hAnsi="Times New Roman" w:cs="AlTarikh" w:hint="cs"/>
          <w:w w:val="90"/>
          <w:sz w:val="32"/>
          <w:szCs w:val="32"/>
          <w:rtl/>
          <w:lang w:bidi="ar-SY"/>
        </w:rPr>
        <w:t xml:space="preserve"> </w:t>
      </w:r>
      <w:r w:rsidRPr="005C48C5">
        <w:rPr>
          <w:rFonts w:ascii="Times New Roman" w:eastAsia="Times New Roman" w:hAnsi="Times New Roman" w:cs="AlTarikh" w:hint="cs"/>
          <w:w w:val="90"/>
          <w:sz w:val="32"/>
          <w:szCs w:val="32"/>
          <w:rtl/>
          <w:lang w:bidi="ar-SY"/>
        </w:rPr>
        <w:t xml:space="preserve">"ويمثل هذا الانحراف ضرباً من الحرية في نظام آلي خاص. وبه يفسِّر </w:t>
      </w:r>
      <w:proofErr w:type="spellStart"/>
      <w:r w:rsidRPr="005C48C5">
        <w:rPr>
          <w:rFonts w:ascii="Times New Roman" w:eastAsia="Times New Roman" w:hAnsi="Times New Roman" w:cs="AlTarikh" w:hint="cs"/>
          <w:w w:val="90"/>
          <w:sz w:val="32"/>
          <w:szCs w:val="32"/>
          <w:rtl/>
          <w:lang w:bidi="ar-SY"/>
        </w:rPr>
        <w:t>أبيقورس</w:t>
      </w:r>
      <w:proofErr w:type="spellEnd"/>
      <w:r w:rsidRPr="005C48C5">
        <w:rPr>
          <w:rFonts w:ascii="Times New Roman" w:eastAsia="Times New Roman" w:hAnsi="Times New Roman" w:cs="AlTarikh" w:hint="cs"/>
          <w:w w:val="90"/>
          <w:sz w:val="32"/>
          <w:szCs w:val="32"/>
          <w:rtl/>
          <w:lang w:bidi="ar-SY"/>
        </w:rPr>
        <w:t xml:space="preserve"> وجود الحريَّة في الإرادة الإنسانيَّة، بعكس الرواقيين الذين أنكروا هذه الحرية"</w:t>
      </w:r>
      <w:r w:rsidRPr="005C48C5">
        <w:rPr>
          <w:rFonts w:ascii="Times New Roman" w:eastAsia="Times New Roman" w:hAnsi="Times New Roman" w:cs="Times New Roman"/>
          <w:w w:val="90"/>
          <w:sz w:val="32"/>
          <w:szCs w:val="32"/>
          <w:vertAlign w:val="superscript"/>
          <w:rtl/>
          <w:lang w:bidi="ar-SY"/>
        </w:rPr>
        <w:footnoteReference w:id="10"/>
      </w:r>
      <w:r w:rsidRPr="005C48C5">
        <w:rPr>
          <w:rFonts w:ascii="Times New Roman" w:eastAsia="Times New Roman" w:hAnsi="Times New Roman" w:cs="AlTarikh" w:hint="cs"/>
          <w:w w:val="90"/>
          <w:sz w:val="32"/>
          <w:szCs w:val="32"/>
          <w:rtl/>
          <w:lang w:bidi="ar-SY"/>
        </w:rPr>
        <w:t xml:space="preserve">. وهذا الضرب من الحريَّة الذي أفضى إليه العلم الطبيعيّ يعد حلقة وصل بين العلم القانوني والطبيعة والأخلاق. ولما كانت غاية الفلسفة هي العمل الذي يتجلى في الأخلاق الإنسانية التي </w:t>
      </w:r>
      <w:proofErr w:type="spellStart"/>
      <w:r w:rsidRPr="005C48C5">
        <w:rPr>
          <w:rFonts w:ascii="Times New Roman" w:eastAsia="Times New Roman" w:hAnsi="Times New Roman" w:cs="AlTarikh" w:hint="cs"/>
          <w:w w:val="90"/>
          <w:sz w:val="32"/>
          <w:szCs w:val="32"/>
          <w:rtl/>
          <w:lang w:bidi="ar-SY"/>
        </w:rPr>
        <w:t>يتمثلها</w:t>
      </w:r>
      <w:proofErr w:type="spellEnd"/>
      <w:r w:rsidRPr="005C48C5">
        <w:rPr>
          <w:rFonts w:ascii="Times New Roman" w:eastAsia="Times New Roman" w:hAnsi="Times New Roman" w:cs="AlTarikh" w:hint="cs"/>
          <w:w w:val="90"/>
          <w:sz w:val="32"/>
          <w:szCs w:val="32"/>
          <w:rtl/>
          <w:lang w:bidi="ar-SY"/>
        </w:rPr>
        <w:t xml:space="preserve"> الإنسان متجهاً نحو تحقي</w:t>
      </w:r>
      <w:r w:rsidR="00A92490">
        <w:rPr>
          <w:rFonts w:ascii="Times New Roman" w:eastAsia="Times New Roman" w:hAnsi="Times New Roman" w:cs="AlTarikh" w:hint="cs"/>
          <w:w w:val="90"/>
          <w:sz w:val="32"/>
          <w:szCs w:val="32"/>
          <w:rtl/>
          <w:lang w:bidi="ar-SY"/>
        </w:rPr>
        <w:t>ق</w:t>
      </w:r>
      <w:r w:rsidRPr="005C48C5">
        <w:rPr>
          <w:rFonts w:ascii="Times New Roman" w:eastAsia="Times New Roman" w:hAnsi="Times New Roman" w:cs="AlTarikh" w:hint="cs"/>
          <w:w w:val="90"/>
          <w:sz w:val="32"/>
          <w:szCs w:val="32"/>
          <w:rtl/>
          <w:lang w:bidi="ar-SY"/>
        </w:rPr>
        <w:t xml:space="preserve"> الخير لنفسه للوصول إلى السعادة، فإنَّ هذا الفهم يؤول إلى أنَّ " المهمة الأولى للعلم هي أن يكشف عن أسس السعادة الإنسانية. ومن الجلي الذي يوحي به شعور لا يقاوم أنَّ السعادة إنما هي في اللذة"</w:t>
      </w:r>
      <w:r w:rsidRPr="005C48C5">
        <w:rPr>
          <w:rFonts w:ascii="Times New Roman" w:eastAsia="Times New Roman" w:hAnsi="Times New Roman" w:cs="Times New Roman"/>
          <w:w w:val="90"/>
          <w:sz w:val="32"/>
          <w:szCs w:val="32"/>
          <w:vertAlign w:val="superscript"/>
          <w:rtl/>
          <w:lang w:bidi="ar-SY"/>
        </w:rPr>
        <w:footnoteReference w:id="11"/>
      </w:r>
      <w:r w:rsidRPr="005C48C5">
        <w:rPr>
          <w:rFonts w:ascii="Times New Roman" w:eastAsia="Times New Roman" w:hAnsi="Times New Roman" w:cs="AlTarikh" w:hint="cs"/>
          <w:w w:val="90"/>
          <w:sz w:val="32"/>
          <w:szCs w:val="32"/>
          <w:rtl/>
          <w:lang w:bidi="ar-SY"/>
        </w:rPr>
        <w:t>.</w:t>
      </w:r>
    </w:p>
    <w:p w:rsidR="00A92490" w:rsidRPr="005C48C5" w:rsidRDefault="00A92490" w:rsidP="00A92490">
      <w:pPr>
        <w:bidi/>
        <w:spacing w:after="0" w:line="336" w:lineRule="auto"/>
        <w:ind w:firstLine="720"/>
        <w:jc w:val="both"/>
        <w:rPr>
          <w:rFonts w:ascii="Times New Roman" w:eastAsia="Times New Roman" w:hAnsi="Times New Roman" w:cs="AlTarikh"/>
          <w:w w:val="90"/>
          <w:sz w:val="32"/>
          <w:szCs w:val="32"/>
          <w:rtl/>
          <w:lang w:bidi="ar-SY"/>
        </w:rPr>
      </w:pPr>
    </w:p>
    <w:p w:rsidR="005C48C5" w:rsidRDefault="005C48C5" w:rsidP="005C48C5">
      <w:pPr>
        <w:bidi/>
        <w:spacing w:after="0" w:line="336" w:lineRule="auto"/>
        <w:ind w:firstLine="720"/>
        <w:jc w:val="both"/>
        <w:rPr>
          <w:rFonts w:ascii="Times New Roman" w:eastAsia="Times New Roman" w:hAnsi="Times New Roman" w:cs="AlTarikh"/>
          <w:w w:val="90"/>
          <w:sz w:val="32"/>
          <w:szCs w:val="32"/>
          <w:rtl/>
          <w:lang w:bidi="ar-SY"/>
        </w:rPr>
      </w:pPr>
      <w:r w:rsidRPr="005C48C5">
        <w:rPr>
          <w:rFonts w:ascii="Times New Roman" w:eastAsia="Times New Roman" w:hAnsi="Times New Roman" w:cs="AlTarikh" w:hint="cs"/>
          <w:w w:val="90"/>
          <w:sz w:val="32"/>
          <w:szCs w:val="32"/>
          <w:rtl/>
          <w:lang w:bidi="ar-SY"/>
        </w:rPr>
        <w:t xml:space="preserve">ويبدو أنَّ </w:t>
      </w:r>
      <w:proofErr w:type="spellStart"/>
      <w:r w:rsidRPr="005C48C5">
        <w:rPr>
          <w:rFonts w:ascii="Times New Roman" w:eastAsia="Times New Roman" w:hAnsi="Times New Roman" w:cs="AlTarikh" w:hint="cs"/>
          <w:w w:val="90"/>
          <w:sz w:val="32"/>
          <w:szCs w:val="32"/>
          <w:rtl/>
          <w:lang w:bidi="ar-SY"/>
        </w:rPr>
        <w:t>أبيقورس</w:t>
      </w:r>
      <w:proofErr w:type="spellEnd"/>
      <w:r w:rsidRPr="005C48C5">
        <w:rPr>
          <w:rFonts w:ascii="Times New Roman" w:eastAsia="Times New Roman" w:hAnsi="Times New Roman" w:cs="AlTarikh" w:hint="cs"/>
          <w:w w:val="90"/>
          <w:sz w:val="32"/>
          <w:szCs w:val="32"/>
          <w:rtl/>
          <w:lang w:bidi="ar-SY"/>
        </w:rPr>
        <w:t xml:space="preserve"> قصر مهمة الوعي الفلسفي على تحقيق لذة معرفيَّة ذاتيَّة لا تتعدّى نطاق الحالة الإنسانية المفردة وفي هذا الوضع انطواء تام على الذات يهدف إلى سعادة سلبية تقوم على التحرر من ربقة العالم.</w:t>
      </w:r>
    </w:p>
    <w:p w:rsidR="000A55BA" w:rsidRPr="005C48C5" w:rsidRDefault="000A55BA" w:rsidP="000A55BA">
      <w:pPr>
        <w:bidi/>
        <w:spacing w:after="0" w:line="336" w:lineRule="auto"/>
        <w:ind w:firstLine="720"/>
        <w:jc w:val="both"/>
        <w:rPr>
          <w:rFonts w:ascii="Times New Roman" w:eastAsia="Times New Roman" w:hAnsi="Times New Roman" w:cs="AlTarikh"/>
          <w:w w:val="90"/>
          <w:sz w:val="32"/>
          <w:szCs w:val="32"/>
          <w:rtl/>
          <w:lang w:bidi="ar-SY"/>
        </w:rPr>
      </w:pPr>
    </w:p>
    <w:p w:rsidR="005C48C5" w:rsidRDefault="005C48C5" w:rsidP="005C48C5">
      <w:pPr>
        <w:bidi/>
        <w:spacing w:after="0" w:line="336" w:lineRule="auto"/>
        <w:ind w:firstLine="720"/>
        <w:jc w:val="both"/>
        <w:rPr>
          <w:rFonts w:ascii="Times New Roman" w:eastAsia="Times New Roman" w:hAnsi="Times New Roman" w:cs="AlTarikh"/>
          <w:w w:val="90"/>
          <w:sz w:val="32"/>
          <w:szCs w:val="32"/>
          <w:rtl/>
          <w:lang w:bidi="ar-SY"/>
        </w:rPr>
      </w:pPr>
      <w:r w:rsidRPr="005C48C5">
        <w:rPr>
          <w:rFonts w:ascii="Times New Roman" w:eastAsia="Times New Roman" w:hAnsi="Times New Roman" w:cs="AlTarikh" w:hint="cs"/>
          <w:w w:val="90"/>
          <w:sz w:val="32"/>
          <w:szCs w:val="32"/>
          <w:rtl/>
          <w:lang w:bidi="ar-SY"/>
        </w:rPr>
        <w:lastRenderedPageBreak/>
        <w:t>لأنَّ "جوهر السعادة هو الاتزان الكامل، السكينة، نبذ العالم.</w:t>
      </w:r>
      <w:r w:rsidR="000A55BA">
        <w:rPr>
          <w:rFonts w:ascii="Times New Roman" w:eastAsia="Times New Roman" w:hAnsi="Times New Roman" w:cs="AlTarikh" w:hint="cs"/>
          <w:w w:val="90"/>
          <w:sz w:val="32"/>
          <w:szCs w:val="32"/>
          <w:rtl/>
          <w:lang w:bidi="ar-SY"/>
        </w:rPr>
        <w:t xml:space="preserve"> </w:t>
      </w:r>
      <w:r w:rsidRPr="005C48C5">
        <w:rPr>
          <w:rFonts w:ascii="Times New Roman" w:eastAsia="Times New Roman" w:hAnsi="Times New Roman" w:cs="AlTarikh" w:hint="cs"/>
          <w:w w:val="90"/>
          <w:sz w:val="32"/>
          <w:szCs w:val="32"/>
          <w:rtl/>
          <w:lang w:bidi="ar-SY"/>
        </w:rPr>
        <w:t>ويلاحظ ماركس في أطروحته للدكتوراه: "عند أبيقور لا يكمن للإنسان خير خارج ذاته؛ الخير الوحيد الذي لديه في علاقته بالعالم هو الفكرة السالبة، فكرة التحرر منه".</w:t>
      </w:r>
      <w:r w:rsidR="000A55BA">
        <w:rPr>
          <w:rFonts w:ascii="Times New Roman" w:eastAsia="Times New Roman" w:hAnsi="Times New Roman" w:cs="AlTarikh" w:hint="cs"/>
          <w:w w:val="90"/>
          <w:sz w:val="32"/>
          <w:szCs w:val="32"/>
          <w:rtl/>
          <w:lang w:bidi="ar-SY"/>
        </w:rPr>
        <w:t xml:space="preserve"> </w:t>
      </w:r>
      <w:r w:rsidRPr="005C48C5">
        <w:rPr>
          <w:rFonts w:ascii="Times New Roman" w:eastAsia="Times New Roman" w:hAnsi="Times New Roman" w:cs="AlTarikh" w:hint="cs"/>
          <w:w w:val="90"/>
          <w:sz w:val="32"/>
          <w:szCs w:val="32"/>
          <w:rtl/>
          <w:lang w:bidi="ar-SY"/>
        </w:rPr>
        <w:t>ولكن لكي يتحرر المرء من العالم لا بد أن يتغلب على خوفه من الآلهة، وكذلك على خوفه من الموت"</w:t>
      </w:r>
      <w:r w:rsidRPr="005C48C5">
        <w:rPr>
          <w:rFonts w:ascii="Times New Roman" w:eastAsia="Times New Roman" w:hAnsi="Times New Roman" w:cs="Times New Roman"/>
          <w:w w:val="90"/>
          <w:sz w:val="32"/>
          <w:szCs w:val="32"/>
          <w:vertAlign w:val="superscript"/>
          <w:rtl/>
          <w:lang w:bidi="ar-SY"/>
        </w:rPr>
        <w:footnoteReference w:id="12"/>
      </w:r>
      <w:r w:rsidRPr="005C48C5">
        <w:rPr>
          <w:rFonts w:ascii="Times New Roman" w:eastAsia="Times New Roman" w:hAnsi="Times New Roman" w:cs="AlTarikh" w:hint="cs"/>
          <w:w w:val="90"/>
          <w:sz w:val="32"/>
          <w:szCs w:val="32"/>
          <w:rtl/>
          <w:lang w:bidi="ar-SY"/>
        </w:rPr>
        <w:t>.</w:t>
      </w:r>
    </w:p>
    <w:p w:rsidR="000A55BA" w:rsidRPr="005C48C5" w:rsidRDefault="000A55BA" w:rsidP="000A55BA">
      <w:pPr>
        <w:bidi/>
        <w:spacing w:after="0" w:line="336" w:lineRule="auto"/>
        <w:ind w:firstLine="720"/>
        <w:jc w:val="both"/>
        <w:rPr>
          <w:rFonts w:ascii="Times New Roman" w:eastAsia="Times New Roman" w:hAnsi="Times New Roman" w:cs="AlTarikh"/>
          <w:w w:val="90"/>
          <w:sz w:val="32"/>
          <w:szCs w:val="32"/>
          <w:rtl/>
          <w:lang w:bidi="ar-SY"/>
        </w:rPr>
      </w:pPr>
    </w:p>
    <w:p w:rsidR="005C48C5" w:rsidRDefault="005C48C5" w:rsidP="005C48C5">
      <w:pPr>
        <w:bidi/>
        <w:spacing w:after="0" w:line="288" w:lineRule="auto"/>
        <w:ind w:firstLine="720"/>
        <w:jc w:val="both"/>
        <w:rPr>
          <w:rFonts w:ascii="Times New Roman" w:eastAsia="Times New Roman" w:hAnsi="Times New Roman" w:cs="AlTarikh"/>
          <w:w w:val="90"/>
          <w:sz w:val="32"/>
          <w:szCs w:val="32"/>
          <w:rtl/>
          <w:lang w:bidi="ar-SY"/>
        </w:rPr>
      </w:pPr>
      <w:r w:rsidRPr="005C48C5">
        <w:rPr>
          <w:rFonts w:ascii="Times New Roman" w:eastAsia="Times New Roman" w:hAnsi="Times New Roman" w:cs="AlTarikh" w:hint="cs"/>
          <w:w w:val="90"/>
          <w:sz w:val="32"/>
          <w:szCs w:val="32"/>
          <w:rtl/>
          <w:lang w:bidi="ar-SY"/>
        </w:rPr>
        <w:t xml:space="preserve">والحقيقة أنَّ </w:t>
      </w:r>
      <w:proofErr w:type="spellStart"/>
      <w:r w:rsidRPr="005C48C5">
        <w:rPr>
          <w:rFonts w:ascii="Times New Roman" w:eastAsia="Times New Roman" w:hAnsi="Times New Roman" w:cs="AlTarikh" w:hint="cs"/>
          <w:w w:val="90"/>
          <w:sz w:val="32"/>
          <w:szCs w:val="32"/>
          <w:rtl/>
          <w:lang w:bidi="ar-SY"/>
        </w:rPr>
        <w:t>أبيقورس</w:t>
      </w:r>
      <w:proofErr w:type="spellEnd"/>
      <w:r w:rsidRPr="005C48C5">
        <w:rPr>
          <w:rFonts w:ascii="Times New Roman" w:eastAsia="Times New Roman" w:hAnsi="Times New Roman" w:cs="AlTarikh" w:hint="cs"/>
          <w:w w:val="90"/>
          <w:sz w:val="32"/>
          <w:szCs w:val="32"/>
          <w:rtl/>
          <w:lang w:bidi="ar-SY"/>
        </w:rPr>
        <w:t xml:space="preserve"> استطاع أن يضيف إلى الوعي الفلسفي صفة يجب أن تكون أساسية فيه وهي الشجاعة، لأنَّ آراءه تتصف بشجاعة نادرة لم يسبقه إليها أي فيلسوف آخر. وهذه الشجاعة تتصف بصدقية حقيقية وإخلاص عميق في التفكير.</w:t>
      </w:r>
    </w:p>
    <w:p w:rsidR="000A55BA" w:rsidRDefault="000A55BA" w:rsidP="000A55BA">
      <w:pPr>
        <w:bidi/>
        <w:spacing w:after="0" w:line="288" w:lineRule="auto"/>
        <w:ind w:firstLine="720"/>
        <w:jc w:val="both"/>
        <w:rPr>
          <w:rFonts w:ascii="Times New Roman" w:eastAsia="Times New Roman" w:hAnsi="Times New Roman" w:cs="AlTarikh"/>
          <w:w w:val="90"/>
          <w:sz w:val="32"/>
          <w:szCs w:val="32"/>
          <w:rtl/>
          <w:lang w:bidi="ar-SY"/>
        </w:rPr>
      </w:pPr>
    </w:p>
    <w:p w:rsidR="000A55BA" w:rsidRDefault="000A55BA" w:rsidP="000A55BA">
      <w:pPr>
        <w:bidi/>
        <w:spacing w:after="0" w:line="288" w:lineRule="auto"/>
        <w:ind w:firstLine="720"/>
        <w:jc w:val="both"/>
        <w:rPr>
          <w:rFonts w:ascii="Times New Roman" w:eastAsia="Times New Roman" w:hAnsi="Times New Roman" w:cs="AlTarikh"/>
          <w:w w:val="90"/>
          <w:sz w:val="32"/>
          <w:szCs w:val="32"/>
          <w:rtl/>
          <w:lang w:bidi="ar-SY"/>
        </w:rPr>
      </w:pPr>
    </w:p>
    <w:p w:rsidR="000A55BA" w:rsidRDefault="000A55BA" w:rsidP="000A55BA">
      <w:pPr>
        <w:bidi/>
        <w:spacing w:after="0" w:line="288" w:lineRule="auto"/>
        <w:ind w:firstLine="720"/>
        <w:jc w:val="both"/>
        <w:rPr>
          <w:rFonts w:ascii="Times New Roman" w:eastAsia="Times New Roman" w:hAnsi="Times New Roman" w:cs="AlTarikh"/>
          <w:w w:val="90"/>
          <w:sz w:val="32"/>
          <w:szCs w:val="32"/>
          <w:rtl/>
          <w:lang w:bidi="ar-SY"/>
        </w:rPr>
      </w:pPr>
    </w:p>
    <w:p w:rsidR="000A55BA" w:rsidRDefault="000A55BA" w:rsidP="000A55BA">
      <w:pPr>
        <w:bidi/>
        <w:spacing w:after="0" w:line="288" w:lineRule="auto"/>
        <w:ind w:firstLine="720"/>
        <w:jc w:val="both"/>
        <w:rPr>
          <w:rFonts w:ascii="Times New Roman" w:eastAsia="Times New Roman" w:hAnsi="Times New Roman" w:cs="AlTarikh"/>
          <w:w w:val="90"/>
          <w:sz w:val="32"/>
          <w:szCs w:val="32"/>
          <w:rtl/>
          <w:lang w:bidi="ar-SY"/>
        </w:rPr>
      </w:pPr>
    </w:p>
    <w:p w:rsidR="000A55BA" w:rsidRDefault="000A55BA" w:rsidP="000A55BA">
      <w:pPr>
        <w:bidi/>
        <w:spacing w:after="0" w:line="288" w:lineRule="auto"/>
        <w:ind w:firstLine="720"/>
        <w:jc w:val="both"/>
        <w:rPr>
          <w:rFonts w:ascii="Times New Roman" w:eastAsia="Times New Roman" w:hAnsi="Times New Roman" w:cs="AlTarikh"/>
          <w:w w:val="90"/>
          <w:sz w:val="32"/>
          <w:szCs w:val="32"/>
          <w:rtl/>
          <w:lang w:bidi="ar-SY"/>
        </w:rPr>
      </w:pPr>
    </w:p>
    <w:p w:rsidR="000A55BA" w:rsidRDefault="000A55BA" w:rsidP="000A55BA">
      <w:pPr>
        <w:bidi/>
        <w:spacing w:after="0" w:line="288" w:lineRule="auto"/>
        <w:ind w:firstLine="720"/>
        <w:jc w:val="both"/>
        <w:rPr>
          <w:rFonts w:ascii="Times New Roman" w:eastAsia="Times New Roman" w:hAnsi="Times New Roman" w:cs="AlTarikh"/>
          <w:w w:val="90"/>
          <w:sz w:val="32"/>
          <w:szCs w:val="32"/>
          <w:rtl/>
          <w:lang w:bidi="ar-SY"/>
        </w:rPr>
      </w:pPr>
    </w:p>
    <w:p w:rsidR="000A55BA" w:rsidRDefault="000A55BA" w:rsidP="000A55BA">
      <w:pPr>
        <w:bidi/>
        <w:spacing w:after="0" w:line="288" w:lineRule="auto"/>
        <w:ind w:firstLine="720"/>
        <w:jc w:val="both"/>
        <w:rPr>
          <w:rFonts w:ascii="Times New Roman" w:eastAsia="Times New Roman" w:hAnsi="Times New Roman" w:cs="AlTarikh"/>
          <w:w w:val="90"/>
          <w:sz w:val="32"/>
          <w:szCs w:val="32"/>
          <w:rtl/>
          <w:lang w:bidi="ar-SY"/>
        </w:rPr>
      </w:pPr>
    </w:p>
    <w:p w:rsidR="000A55BA" w:rsidRDefault="000A55BA" w:rsidP="000A55BA">
      <w:pPr>
        <w:bidi/>
        <w:spacing w:after="0" w:line="288" w:lineRule="auto"/>
        <w:ind w:firstLine="720"/>
        <w:jc w:val="both"/>
        <w:rPr>
          <w:rFonts w:ascii="Times New Roman" w:eastAsia="Times New Roman" w:hAnsi="Times New Roman" w:cs="AlTarikh"/>
          <w:w w:val="90"/>
          <w:sz w:val="32"/>
          <w:szCs w:val="32"/>
          <w:rtl/>
          <w:lang w:bidi="ar-SY"/>
        </w:rPr>
      </w:pPr>
    </w:p>
    <w:p w:rsidR="000A55BA" w:rsidRDefault="000A55BA" w:rsidP="000A55BA">
      <w:pPr>
        <w:bidi/>
        <w:spacing w:after="0" w:line="288" w:lineRule="auto"/>
        <w:ind w:firstLine="720"/>
        <w:jc w:val="both"/>
        <w:rPr>
          <w:rFonts w:ascii="Times New Roman" w:eastAsia="Times New Roman" w:hAnsi="Times New Roman" w:cs="AlTarikh"/>
          <w:w w:val="90"/>
          <w:sz w:val="32"/>
          <w:szCs w:val="32"/>
          <w:rtl/>
          <w:lang w:bidi="ar-SY"/>
        </w:rPr>
      </w:pPr>
    </w:p>
    <w:p w:rsidR="000A55BA" w:rsidRDefault="000A55BA" w:rsidP="000A55BA">
      <w:pPr>
        <w:bidi/>
        <w:spacing w:after="0" w:line="288" w:lineRule="auto"/>
        <w:ind w:firstLine="720"/>
        <w:jc w:val="both"/>
        <w:rPr>
          <w:rFonts w:ascii="Times New Roman" w:eastAsia="Times New Roman" w:hAnsi="Times New Roman" w:cs="AlTarikh"/>
          <w:w w:val="90"/>
          <w:sz w:val="32"/>
          <w:szCs w:val="32"/>
          <w:rtl/>
          <w:lang w:bidi="ar-SY"/>
        </w:rPr>
      </w:pPr>
    </w:p>
    <w:p w:rsidR="000A55BA" w:rsidRDefault="000A55BA" w:rsidP="000A55BA">
      <w:pPr>
        <w:bidi/>
        <w:spacing w:after="0" w:line="288" w:lineRule="auto"/>
        <w:ind w:firstLine="720"/>
        <w:jc w:val="both"/>
        <w:rPr>
          <w:rFonts w:ascii="Times New Roman" w:eastAsia="Times New Roman" w:hAnsi="Times New Roman" w:cs="AlTarikh"/>
          <w:w w:val="90"/>
          <w:sz w:val="32"/>
          <w:szCs w:val="32"/>
          <w:rtl/>
          <w:lang w:bidi="ar-SY"/>
        </w:rPr>
      </w:pPr>
    </w:p>
    <w:p w:rsidR="000A55BA" w:rsidRDefault="000A55BA" w:rsidP="000A55BA">
      <w:pPr>
        <w:bidi/>
        <w:spacing w:after="0" w:line="288" w:lineRule="auto"/>
        <w:ind w:firstLine="720"/>
        <w:jc w:val="both"/>
        <w:rPr>
          <w:rFonts w:ascii="Times New Roman" w:eastAsia="Times New Roman" w:hAnsi="Times New Roman" w:cs="AlTarikh"/>
          <w:w w:val="90"/>
          <w:sz w:val="32"/>
          <w:szCs w:val="32"/>
          <w:rtl/>
          <w:lang w:bidi="ar-SY"/>
        </w:rPr>
      </w:pPr>
    </w:p>
    <w:p w:rsidR="000A55BA" w:rsidRDefault="000A55BA" w:rsidP="000A55BA">
      <w:pPr>
        <w:bidi/>
        <w:spacing w:after="0" w:line="288" w:lineRule="auto"/>
        <w:ind w:firstLine="720"/>
        <w:jc w:val="both"/>
        <w:rPr>
          <w:rFonts w:ascii="Times New Roman" w:eastAsia="Times New Roman" w:hAnsi="Times New Roman" w:cs="AlTarikh"/>
          <w:w w:val="90"/>
          <w:sz w:val="32"/>
          <w:szCs w:val="32"/>
          <w:rtl/>
          <w:lang w:bidi="ar-SY"/>
        </w:rPr>
      </w:pPr>
    </w:p>
    <w:p w:rsidR="000A55BA" w:rsidRPr="005C48C5" w:rsidRDefault="000A55BA" w:rsidP="000A55BA">
      <w:pPr>
        <w:bidi/>
        <w:spacing w:after="0" w:line="288" w:lineRule="auto"/>
        <w:ind w:firstLine="720"/>
        <w:jc w:val="both"/>
        <w:rPr>
          <w:rFonts w:ascii="Times New Roman" w:eastAsia="Times New Roman" w:hAnsi="Times New Roman" w:cs="AlTarikh"/>
          <w:w w:val="90"/>
          <w:sz w:val="32"/>
          <w:szCs w:val="32"/>
          <w:rtl/>
          <w:lang w:bidi="ar-SY"/>
        </w:rPr>
      </w:pPr>
    </w:p>
    <w:p w:rsidR="005C48C5" w:rsidRPr="005C48C5" w:rsidRDefault="005C48C5" w:rsidP="005C48C5">
      <w:pPr>
        <w:bidi/>
        <w:spacing w:after="0" w:line="336" w:lineRule="auto"/>
        <w:ind w:firstLine="720"/>
        <w:jc w:val="center"/>
        <w:rPr>
          <w:rFonts w:ascii="Times New Roman" w:eastAsia="Times New Roman" w:hAnsi="Times New Roman" w:cs="Akhbar MT"/>
          <w:b/>
          <w:bCs/>
          <w:w w:val="90"/>
          <w:sz w:val="32"/>
          <w:szCs w:val="32"/>
          <w:rtl/>
          <w:lang w:bidi="ar-SY"/>
        </w:rPr>
      </w:pPr>
    </w:p>
    <w:p w:rsidR="001A144A" w:rsidRPr="005C48C5" w:rsidRDefault="0072607E" w:rsidP="005C48C5">
      <w:pPr>
        <w:jc w:val="right"/>
        <w:rPr>
          <w:sz w:val="32"/>
          <w:szCs w:val="32"/>
          <w:lang w:bidi="ar-SY"/>
        </w:rPr>
      </w:pPr>
    </w:p>
    <w:sectPr w:rsidR="001A144A" w:rsidRPr="005C48C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07E" w:rsidRDefault="0072607E" w:rsidP="005C48C5">
      <w:pPr>
        <w:spacing w:after="0" w:line="240" w:lineRule="auto"/>
      </w:pPr>
      <w:r>
        <w:separator/>
      </w:r>
    </w:p>
  </w:endnote>
  <w:endnote w:type="continuationSeparator" w:id="0">
    <w:p w:rsidR="0072607E" w:rsidRDefault="0072607E" w:rsidP="005C4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na Black">
    <w:charset w:val="B2"/>
    <w:family w:val="auto"/>
    <w:pitch w:val="variable"/>
    <w:sig w:usb0="00006001" w:usb1="80000000" w:usb2="00000008" w:usb3="00000000" w:csb0="00000040" w:csb1="00000000"/>
  </w:font>
  <w:font w:name="AlTarikh">
    <w:charset w:val="B2"/>
    <w:family w:val="auto"/>
    <w:pitch w:val="variable"/>
    <w:sig w:usb0="00006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Akhbar MT">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07E" w:rsidRDefault="0072607E" w:rsidP="005C48C5">
      <w:pPr>
        <w:spacing w:after="0" w:line="240" w:lineRule="auto"/>
      </w:pPr>
      <w:r>
        <w:separator/>
      </w:r>
    </w:p>
  </w:footnote>
  <w:footnote w:type="continuationSeparator" w:id="0">
    <w:p w:rsidR="0072607E" w:rsidRDefault="0072607E" w:rsidP="005C48C5">
      <w:pPr>
        <w:spacing w:after="0" w:line="240" w:lineRule="auto"/>
      </w:pPr>
      <w:r>
        <w:continuationSeparator/>
      </w:r>
    </w:p>
  </w:footnote>
  <w:footnote w:id="1">
    <w:p w:rsidR="00791138" w:rsidRPr="008226FE" w:rsidRDefault="00791138" w:rsidP="00791138">
      <w:pPr>
        <w:pStyle w:val="FootnoteText"/>
        <w:jc w:val="both"/>
        <w:rPr>
          <w:rFonts w:cs="AlTarikh"/>
          <w:lang w:bidi="ar-SY"/>
        </w:rPr>
      </w:pPr>
      <w:r w:rsidRPr="008226FE">
        <w:rPr>
          <w:rStyle w:val="FootnoteReference"/>
          <w:rFonts w:cs="AlTarikh"/>
        </w:rPr>
        <w:footnoteRef/>
      </w:r>
      <w:r w:rsidRPr="008226FE">
        <w:rPr>
          <w:rFonts w:cs="AlTarikh" w:hint="cs"/>
          <w:rtl/>
        </w:rPr>
        <w:t xml:space="preserve">-  </w:t>
      </w:r>
      <w:r w:rsidRPr="008226FE">
        <w:rPr>
          <w:rFonts w:cs="AlTarikh" w:hint="cs"/>
          <w:rtl/>
          <w:lang w:bidi="ar-SY"/>
        </w:rPr>
        <w:t>بدوي، عبد الرحمن، موسوعة الفلسفة، الجزء الثاني، مرجع سبق ذكره، مادة: الفلسفة اليونانية</w:t>
      </w:r>
      <w:r>
        <w:rPr>
          <w:rFonts w:cs="AlTarikh" w:hint="cs"/>
          <w:rtl/>
          <w:lang w:bidi="ar-SY"/>
        </w:rPr>
        <w:t>،</w:t>
      </w:r>
      <w:r w:rsidRPr="008226FE">
        <w:rPr>
          <w:rFonts w:cs="AlTarikh" w:hint="cs"/>
          <w:rtl/>
          <w:lang w:bidi="ar-SY"/>
        </w:rPr>
        <w:t xml:space="preserve"> فقرة: خصائص الفلسفة اليونانية في العصر </w:t>
      </w:r>
      <w:proofErr w:type="gramStart"/>
      <w:r w:rsidRPr="008226FE">
        <w:rPr>
          <w:rFonts w:cs="AlTarikh" w:hint="cs"/>
          <w:rtl/>
          <w:lang w:bidi="ar-SY"/>
        </w:rPr>
        <w:t>الثاني.</w:t>
      </w:r>
      <w:r>
        <w:rPr>
          <w:rFonts w:cs="AlTarikh" w:hint="cs"/>
          <w:rtl/>
          <w:lang w:bidi="ar-SY"/>
        </w:rPr>
        <w:t>(</w:t>
      </w:r>
      <w:proofErr w:type="gramEnd"/>
      <w:r>
        <w:rPr>
          <w:rFonts w:cs="AlTarikh" w:hint="cs"/>
          <w:rtl/>
          <w:lang w:bidi="ar-SY"/>
        </w:rPr>
        <w:t>=ص:189).</w:t>
      </w:r>
    </w:p>
  </w:footnote>
  <w:footnote w:id="2">
    <w:p w:rsidR="005C48C5" w:rsidRPr="008226FE" w:rsidRDefault="005C48C5" w:rsidP="005C48C5">
      <w:pPr>
        <w:pStyle w:val="FootnoteText"/>
        <w:jc w:val="both"/>
        <w:rPr>
          <w:rFonts w:cs="AlTarikh"/>
          <w:lang w:bidi="ar-SY"/>
        </w:rPr>
      </w:pPr>
      <w:r w:rsidRPr="008226FE">
        <w:rPr>
          <w:rStyle w:val="FootnoteReference"/>
          <w:rFonts w:cs="AlTarikh"/>
        </w:rPr>
        <w:sym w:font="Symbol" w:char="002A"/>
      </w:r>
      <w:r w:rsidRPr="008226FE">
        <w:rPr>
          <w:rFonts w:cs="AlTarikh" w:hint="cs"/>
          <w:rtl/>
        </w:rPr>
        <w:t xml:space="preserve"> </w:t>
      </w:r>
      <w:r w:rsidRPr="008226FE">
        <w:rPr>
          <w:rFonts w:cs="AlTarikh" w:hint="cs"/>
          <w:rtl/>
          <w:lang w:bidi="ar-SY"/>
        </w:rPr>
        <w:t xml:space="preserve">نسبةً إلى الفيلسوف اليوناني </w:t>
      </w:r>
      <w:proofErr w:type="spellStart"/>
      <w:r w:rsidRPr="008226FE">
        <w:rPr>
          <w:rFonts w:cs="AlTarikh" w:hint="cs"/>
          <w:rtl/>
          <w:lang w:bidi="ar-SY"/>
        </w:rPr>
        <w:t>أبيقورس</w:t>
      </w:r>
      <w:proofErr w:type="spellEnd"/>
      <w:r w:rsidRPr="008226FE">
        <w:rPr>
          <w:rFonts w:cs="AlTarikh" w:hint="cs"/>
          <w:rtl/>
          <w:lang w:bidi="ar-SY"/>
        </w:rPr>
        <w:t xml:space="preserve"> </w:t>
      </w:r>
      <w:proofErr w:type="gramStart"/>
      <w:r w:rsidRPr="008226FE">
        <w:rPr>
          <w:rFonts w:cs="AlTarikh" w:hint="cs"/>
          <w:rtl/>
          <w:lang w:bidi="ar-SY"/>
        </w:rPr>
        <w:t>( 341</w:t>
      </w:r>
      <w:proofErr w:type="gramEnd"/>
      <w:r w:rsidRPr="008226FE">
        <w:rPr>
          <w:rFonts w:cs="AlTarikh" w:hint="cs"/>
          <w:rtl/>
          <w:lang w:bidi="ar-SY"/>
        </w:rPr>
        <w:t>-270 ق. م).</w:t>
      </w:r>
    </w:p>
  </w:footnote>
  <w:footnote w:id="3">
    <w:p w:rsidR="005C48C5" w:rsidRPr="008226FE" w:rsidRDefault="005C48C5" w:rsidP="005C48C5">
      <w:pPr>
        <w:pStyle w:val="FootnoteText"/>
        <w:jc w:val="both"/>
        <w:rPr>
          <w:rFonts w:cs="AlTarikh"/>
          <w:lang w:bidi="ar-SY"/>
        </w:rPr>
      </w:pPr>
      <w:r w:rsidRPr="008226FE">
        <w:rPr>
          <w:rStyle w:val="FootnoteReference"/>
          <w:rFonts w:cs="AlTarikh"/>
        </w:rPr>
        <w:footnoteRef/>
      </w:r>
      <w:r w:rsidRPr="008226FE">
        <w:rPr>
          <w:rFonts w:cs="AlTarikh"/>
          <w:rtl/>
        </w:rPr>
        <w:t xml:space="preserve"> </w:t>
      </w:r>
      <w:r w:rsidRPr="008226FE">
        <w:rPr>
          <w:rFonts w:cs="AlTarikh" w:hint="cs"/>
          <w:rtl/>
        </w:rPr>
        <w:t>- بد</w:t>
      </w:r>
      <w:r w:rsidRPr="008226FE">
        <w:rPr>
          <w:rFonts w:cs="AlTarikh" w:hint="cs"/>
          <w:rtl/>
          <w:lang w:bidi="ar-SY"/>
        </w:rPr>
        <w:t>وي، عبد الرحمن، خريف الفكر اليوناني، وكالة المطبوعات – الكويت؛ دار القلم- بيروت، الطبعة الخامسة، 1979، ص: 51.</w:t>
      </w:r>
    </w:p>
  </w:footnote>
  <w:footnote w:id="4">
    <w:p w:rsidR="005C48C5" w:rsidRPr="008226FE" w:rsidRDefault="005C48C5" w:rsidP="005C48C5">
      <w:pPr>
        <w:pStyle w:val="FootnoteText"/>
        <w:jc w:val="both"/>
        <w:rPr>
          <w:rFonts w:cs="AlTarikh"/>
          <w:lang w:bidi="ar-SY"/>
        </w:rPr>
      </w:pPr>
      <w:r w:rsidRPr="008226FE">
        <w:rPr>
          <w:rStyle w:val="FootnoteReference"/>
          <w:rFonts w:cs="AlTarikh"/>
        </w:rPr>
        <w:footnoteRef/>
      </w:r>
      <w:r w:rsidRPr="008226FE">
        <w:rPr>
          <w:rFonts w:cs="AlTarikh"/>
          <w:rtl/>
        </w:rPr>
        <w:t xml:space="preserve"> </w:t>
      </w:r>
      <w:r w:rsidRPr="008226FE">
        <w:rPr>
          <w:rFonts w:cs="AlTarikh" w:hint="cs"/>
          <w:rtl/>
          <w:lang w:bidi="ar-SY"/>
        </w:rPr>
        <w:t xml:space="preserve">- </w:t>
      </w:r>
      <w:r>
        <w:rPr>
          <w:rFonts w:cs="AlTarikh" w:hint="cs"/>
          <w:rtl/>
          <w:lang w:bidi="ar-SY"/>
        </w:rPr>
        <w:t>المرجع نفسه</w:t>
      </w:r>
      <w:r w:rsidRPr="008226FE">
        <w:rPr>
          <w:rFonts w:cs="AlTarikh" w:hint="cs"/>
          <w:rtl/>
          <w:lang w:bidi="ar-SY"/>
        </w:rPr>
        <w:t>، ص: 52.</w:t>
      </w:r>
    </w:p>
  </w:footnote>
  <w:footnote w:id="5">
    <w:p w:rsidR="005C48C5" w:rsidRPr="008226FE" w:rsidRDefault="005C48C5" w:rsidP="005C48C5">
      <w:pPr>
        <w:pStyle w:val="FootnoteText"/>
        <w:jc w:val="both"/>
        <w:rPr>
          <w:rFonts w:cs="AlTarikh"/>
          <w:lang w:bidi="ar-SY"/>
        </w:rPr>
      </w:pPr>
      <w:r w:rsidRPr="008226FE">
        <w:rPr>
          <w:rStyle w:val="FootnoteReference"/>
          <w:rFonts w:cs="AlTarikh"/>
        </w:rPr>
        <w:footnoteRef/>
      </w:r>
      <w:r w:rsidRPr="008226FE">
        <w:rPr>
          <w:rFonts w:cs="AlTarikh"/>
          <w:rtl/>
        </w:rPr>
        <w:t xml:space="preserve"> </w:t>
      </w:r>
      <w:r w:rsidRPr="008226FE">
        <w:rPr>
          <w:rFonts w:cs="AlTarikh" w:hint="cs"/>
          <w:rtl/>
          <w:lang w:bidi="ar-SY"/>
        </w:rPr>
        <w:t>- كرم</w:t>
      </w:r>
      <w:r>
        <w:rPr>
          <w:rFonts w:cs="AlTarikh" w:hint="cs"/>
          <w:rtl/>
          <w:lang w:bidi="ar-SY"/>
        </w:rPr>
        <w:t>،</w:t>
      </w:r>
      <w:r w:rsidRPr="008226FE">
        <w:rPr>
          <w:rFonts w:cs="AlTarikh" w:hint="cs"/>
          <w:rtl/>
          <w:lang w:bidi="ar-SY"/>
        </w:rPr>
        <w:t xml:space="preserve"> يوسف، تاريخ الفلسفة اليونانية، مرجع سبق ذكره، ص، 215.</w:t>
      </w:r>
    </w:p>
  </w:footnote>
  <w:footnote w:id="6">
    <w:p w:rsidR="005C48C5" w:rsidRPr="008226FE" w:rsidRDefault="005C48C5" w:rsidP="005C48C5">
      <w:pPr>
        <w:pStyle w:val="FootnoteText"/>
        <w:jc w:val="both"/>
        <w:rPr>
          <w:rFonts w:cs="AlTarikh"/>
          <w:lang w:bidi="ar-SY"/>
        </w:rPr>
      </w:pPr>
      <w:r w:rsidRPr="008226FE">
        <w:rPr>
          <w:rStyle w:val="FootnoteReference"/>
          <w:rFonts w:cs="AlTarikh"/>
        </w:rPr>
        <w:footnoteRef/>
      </w:r>
      <w:r w:rsidRPr="008226FE">
        <w:rPr>
          <w:rFonts w:cs="AlTarikh"/>
          <w:rtl/>
        </w:rPr>
        <w:t xml:space="preserve"> </w:t>
      </w:r>
      <w:r w:rsidRPr="008226FE">
        <w:rPr>
          <w:rFonts w:cs="AlTarikh" w:hint="cs"/>
          <w:rtl/>
          <w:lang w:bidi="ar-SY"/>
        </w:rPr>
        <w:t xml:space="preserve">- </w:t>
      </w:r>
      <w:proofErr w:type="spellStart"/>
      <w:r w:rsidRPr="008226FE">
        <w:rPr>
          <w:rFonts w:cs="AlTarikh" w:hint="cs"/>
          <w:rtl/>
          <w:lang w:bidi="ar-SY"/>
        </w:rPr>
        <w:t>بويانسي</w:t>
      </w:r>
      <w:proofErr w:type="spellEnd"/>
      <w:r w:rsidRPr="008226FE">
        <w:rPr>
          <w:rFonts w:cs="AlTarikh" w:hint="cs"/>
          <w:rtl/>
          <w:lang w:bidi="ar-SY"/>
        </w:rPr>
        <w:t xml:space="preserve">، بيار، </w:t>
      </w:r>
      <w:proofErr w:type="spellStart"/>
      <w:r w:rsidRPr="008226FE">
        <w:rPr>
          <w:rFonts w:cs="AlTarikh" w:hint="cs"/>
          <w:rtl/>
          <w:lang w:bidi="ar-SY"/>
        </w:rPr>
        <w:t>أبيقورس</w:t>
      </w:r>
      <w:proofErr w:type="spellEnd"/>
      <w:r w:rsidRPr="008226FE">
        <w:rPr>
          <w:rFonts w:cs="AlTarikh" w:hint="cs"/>
          <w:rtl/>
          <w:lang w:bidi="ar-SY"/>
        </w:rPr>
        <w:t xml:space="preserve">، تعريب: بشارة </w:t>
      </w:r>
      <w:proofErr w:type="spellStart"/>
      <w:r w:rsidRPr="008226FE">
        <w:rPr>
          <w:rFonts w:cs="AlTarikh" w:hint="cs"/>
          <w:rtl/>
          <w:lang w:bidi="ar-SY"/>
        </w:rPr>
        <w:t>صارجي</w:t>
      </w:r>
      <w:proofErr w:type="spellEnd"/>
      <w:r w:rsidRPr="008226FE">
        <w:rPr>
          <w:rFonts w:cs="AlTarikh" w:hint="cs"/>
          <w:rtl/>
          <w:lang w:bidi="ar-SY"/>
        </w:rPr>
        <w:t xml:space="preserve">، المؤسسة العربية </w:t>
      </w:r>
      <w:proofErr w:type="spellStart"/>
      <w:r w:rsidRPr="008226FE">
        <w:rPr>
          <w:rFonts w:cs="AlTarikh" w:hint="cs"/>
          <w:rtl/>
          <w:lang w:bidi="ar-SY"/>
        </w:rPr>
        <w:t>للدرسات</w:t>
      </w:r>
      <w:proofErr w:type="spellEnd"/>
      <w:r>
        <w:rPr>
          <w:rFonts w:cs="AlTarikh" w:hint="cs"/>
          <w:rtl/>
          <w:lang w:bidi="ar-SY"/>
        </w:rPr>
        <w:t xml:space="preserve"> و</w:t>
      </w:r>
      <w:r w:rsidRPr="008226FE">
        <w:rPr>
          <w:rFonts w:cs="AlTarikh" w:hint="cs"/>
          <w:rtl/>
          <w:lang w:bidi="ar-SY"/>
        </w:rPr>
        <w:t>النشر</w:t>
      </w:r>
      <w:r>
        <w:rPr>
          <w:rFonts w:cs="AlTarikh" w:hint="cs"/>
          <w:rtl/>
          <w:lang w:bidi="ar-SY"/>
        </w:rPr>
        <w:t>،</w:t>
      </w:r>
      <w:r w:rsidR="00A92490">
        <w:rPr>
          <w:rFonts w:cs="AlTarikh" w:hint="cs"/>
          <w:rtl/>
          <w:lang w:bidi="ar-SY"/>
        </w:rPr>
        <w:t xml:space="preserve"> </w:t>
      </w:r>
      <w:r w:rsidRPr="008226FE">
        <w:rPr>
          <w:rFonts w:cs="AlTarikh" w:hint="cs"/>
          <w:rtl/>
          <w:lang w:bidi="ar-SY"/>
        </w:rPr>
        <w:t>بيروت</w:t>
      </w:r>
      <w:r>
        <w:rPr>
          <w:rFonts w:cs="AlTarikh" w:hint="cs"/>
          <w:rtl/>
          <w:lang w:bidi="ar-SY"/>
        </w:rPr>
        <w:t>،</w:t>
      </w:r>
      <w:r w:rsidRPr="008226FE">
        <w:rPr>
          <w:rFonts w:cs="AlTarikh" w:hint="cs"/>
          <w:rtl/>
          <w:lang w:bidi="ar-SY"/>
        </w:rPr>
        <w:t xml:space="preserve"> الطبعة الأولى، 1980، ص: 15.</w:t>
      </w:r>
    </w:p>
  </w:footnote>
  <w:footnote w:id="7">
    <w:p w:rsidR="005C48C5" w:rsidRPr="008226FE" w:rsidRDefault="005C48C5" w:rsidP="005C48C5">
      <w:pPr>
        <w:pStyle w:val="FootnoteText"/>
        <w:jc w:val="both"/>
        <w:rPr>
          <w:rFonts w:cs="AlTarikh"/>
          <w:lang w:bidi="ar-SY"/>
        </w:rPr>
      </w:pPr>
      <w:r w:rsidRPr="008226FE">
        <w:rPr>
          <w:rStyle w:val="FootnoteReference"/>
          <w:rFonts w:cs="AlTarikh"/>
        </w:rPr>
        <w:footnoteRef/>
      </w:r>
      <w:r w:rsidRPr="008226FE">
        <w:rPr>
          <w:rFonts w:cs="AlTarikh"/>
          <w:rtl/>
        </w:rPr>
        <w:t xml:space="preserve"> </w:t>
      </w:r>
      <w:r w:rsidRPr="008226FE">
        <w:rPr>
          <w:rFonts w:cs="AlTarikh" w:hint="cs"/>
          <w:rtl/>
        </w:rPr>
        <w:t xml:space="preserve">- </w:t>
      </w:r>
      <w:r w:rsidRPr="008226FE">
        <w:rPr>
          <w:rFonts w:cs="AlTarikh" w:hint="cs"/>
          <w:rtl/>
          <w:lang w:bidi="ar-SY"/>
        </w:rPr>
        <w:t>كرم</w:t>
      </w:r>
      <w:r>
        <w:rPr>
          <w:rFonts w:cs="AlTarikh" w:hint="cs"/>
          <w:rtl/>
          <w:lang w:bidi="ar-SY"/>
        </w:rPr>
        <w:t>،</w:t>
      </w:r>
      <w:r w:rsidRPr="008226FE">
        <w:rPr>
          <w:rFonts w:cs="AlTarikh" w:hint="cs"/>
          <w:rtl/>
          <w:lang w:bidi="ar-SY"/>
        </w:rPr>
        <w:t xml:space="preserve"> يوسف، تاريخ الفلسفة اليونانية</w:t>
      </w:r>
      <w:r>
        <w:rPr>
          <w:rFonts w:cs="AlTarikh" w:hint="cs"/>
          <w:rtl/>
          <w:lang w:bidi="ar-SY"/>
        </w:rPr>
        <w:t>،</w:t>
      </w:r>
      <w:r w:rsidRPr="008226FE">
        <w:rPr>
          <w:rFonts w:cs="AlTarikh" w:hint="cs"/>
          <w:rtl/>
          <w:lang w:bidi="ar-SY"/>
        </w:rPr>
        <w:t xml:space="preserve"> مرجع سبق ذكره، ص: 215.</w:t>
      </w:r>
    </w:p>
  </w:footnote>
  <w:footnote w:id="8">
    <w:p w:rsidR="005C48C5" w:rsidRPr="008226FE" w:rsidRDefault="005C48C5" w:rsidP="005C48C5">
      <w:pPr>
        <w:pStyle w:val="FootnoteText"/>
        <w:jc w:val="both"/>
        <w:rPr>
          <w:rFonts w:cs="AlTarikh"/>
          <w:lang w:bidi="ar-SY"/>
        </w:rPr>
      </w:pPr>
      <w:r w:rsidRPr="008226FE">
        <w:rPr>
          <w:rStyle w:val="FootnoteReference"/>
          <w:rFonts w:cs="AlTarikh"/>
        </w:rPr>
        <w:footnoteRef/>
      </w:r>
      <w:r w:rsidRPr="008226FE">
        <w:rPr>
          <w:rFonts w:cs="AlTarikh"/>
          <w:rtl/>
        </w:rPr>
        <w:t xml:space="preserve"> </w:t>
      </w:r>
      <w:r w:rsidRPr="008226FE">
        <w:rPr>
          <w:rFonts w:cs="AlTarikh" w:hint="cs"/>
          <w:rtl/>
          <w:lang w:bidi="ar-SY"/>
        </w:rPr>
        <w:t xml:space="preserve">- </w:t>
      </w:r>
      <w:r>
        <w:rPr>
          <w:rFonts w:cs="AlTarikh" w:hint="cs"/>
          <w:rtl/>
          <w:lang w:bidi="ar-SY"/>
        </w:rPr>
        <w:t>بدوي، خريف الفكر اليوناني، مرجع سابق،’ ص: 53.</w:t>
      </w:r>
    </w:p>
  </w:footnote>
  <w:footnote w:id="9">
    <w:p w:rsidR="005C48C5" w:rsidRPr="008226FE" w:rsidRDefault="005C48C5" w:rsidP="005C48C5">
      <w:pPr>
        <w:pStyle w:val="FootnoteText"/>
        <w:jc w:val="both"/>
        <w:rPr>
          <w:rFonts w:cs="AlTarikh"/>
          <w:lang w:bidi="ar-SY"/>
        </w:rPr>
      </w:pPr>
      <w:r w:rsidRPr="008226FE">
        <w:rPr>
          <w:rStyle w:val="FootnoteReference"/>
          <w:rFonts w:cs="AlTarikh"/>
        </w:rPr>
        <w:footnoteRef/>
      </w:r>
      <w:r w:rsidRPr="008226FE">
        <w:rPr>
          <w:rFonts w:cs="AlTarikh"/>
          <w:rtl/>
        </w:rPr>
        <w:t xml:space="preserve"> </w:t>
      </w:r>
      <w:r w:rsidRPr="008226FE">
        <w:rPr>
          <w:rFonts w:cs="AlTarikh" w:hint="cs"/>
          <w:rtl/>
          <w:lang w:bidi="ar-SY"/>
        </w:rPr>
        <w:t xml:space="preserve">- المرجع نفسه، </w:t>
      </w:r>
      <w:r>
        <w:rPr>
          <w:rFonts w:cs="AlTarikh" w:hint="cs"/>
          <w:rtl/>
          <w:lang w:bidi="ar-SY"/>
        </w:rPr>
        <w:t>ص: 54</w:t>
      </w:r>
      <w:r w:rsidRPr="008226FE">
        <w:rPr>
          <w:rFonts w:cs="AlTarikh" w:hint="cs"/>
          <w:rtl/>
          <w:lang w:bidi="ar-SY"/>
        </w:rPr>
        <w:t>.</w:t>
      </w:r>
    </w:p>
  </w:footnote>
  <w:footnote w:id="10">
    <w:p w:rsidR="005C48C5" w:rsidRPr="008226FE" w:rsidRDefault="005C48C5" w:rsidP="005C48C5">
      <w:pPr>
        <w:pStyle w:val="FootnoteText"/>
        <w:jc w:val="both"/>
        <w:rPr>
          <w:rFonts w:cs="AlTarikh"/>
          <w:lang w:bidi="ar-SY"/>
        </w:rPr>
      </w:pPr>
      <w:r w:rsidRPr="008226FE">
        <w:rPr>
          <w:rStyle w:val="FootnoteReference"/>
          <w:rFonts w:cs="AlTarikh"/>
        </w:rPr>
        <w:footnoteRef/>
      </w:r>
      <w:r w:rsidRPr="008226FE">
        <w:rPr>
          <w:rFonts w:cs="AlTarikh" w:hint="cs"/>
          <w:rtl/>
        </w:rPr>
        <w:t xml:space="preserve">- </w:t>
      </w:r>
      <w:r>
        <w:rPr>
          <w:rFonts w:cs="AlTarikh" w:hint="cs"/>
          <w:rtl/>
          <w:lang w:bidi="ar-SY"/>
        </w:rPr>
        <w:t xml:space="preserve">بدوي، عبد الرحمن، موسوعة الفلسفةـ ج1، مادة: </w:t>
      </w:r>
      <w:proofErr w:type="gramStart"/>
      <w:r>
        <w:rPr>
          <w:rFonts w:cs="AlTarikh" w:hint="cs"/>
          <w:rtl/>
          <w:lang w:bidi="ar-SY"/>
        </w:rPr>
        <w:t>الانحراف.(</w:t>
      </w:r>
      <w:proofErr w:type="gramEnd"/>
      <w:r>
        <w:rPr>
          <w:rFonts w:cs="AlTarikh" w:hint="cs"/>
          <w:rtl/>
          <w:lang w:bidi="ar-SY"/>
        </w:rPr>
        <w:t>=ص:233)</w:t>
      </w:r>
      <w:r w:rsidRPr="008226FE">
        <w:rPr>
          <w:rFonts w:cs="AlTarikh" w:hint="cs"/>
          <w:rtl/>
          <w:lang w:bidi="ar-SY"/>
        </w:rPr>
        <w:t>.</w:t>
      </w:r>
    </w:p>
  </w:footnote>
  <w:footnote w:id="11">
    <w:p w:rsidR="005C48C5" w:rsidRPr="008226FE" w:rsidRDefault="005C48C5" w:rsidP="005C48C5">
      <w:pPr>
        <w:pStyle w:val="FootnoteText"/>
        <w:jc w:val="both"/>
        <w:rPr>
          <w:rFonts w:cs="AlTarikh"/>
          <w:lang w:bidi="ar-SY"/>
        </w:rPr>
      </w:pPr>
      <w:r w:rsidRPr="008226FE">
        <w:rPr>
          <w:rStyle w:val="FootnoteReference"/>
          <w:rFonts w:cs="AlTarikh"/>
        </w:rPr>
        <w:footnoteRef/>
      </w:r>
      <w:r w:rsidRPr="008226FE">
        <w:rPr>
          <w:rFonts w:cs="AlTarikh" w:hint="cs"/>
          <w:rtl/>
        </w:rPr>
        <w:t xml:space="preserve">- </w:t>
      </w:r>
      <w:proofErr w:type="spellStart"/>
      <w:r w:rsidRPr="008226FE">
        <w:rPr>
          <w:rFonts w:cs="AlTarikh" w:hint="cs"/>
          <w:rtl/>
          <w:lang w:bidi="ar-SY"/>
        </w:rPr>
        <w:t>ريفو</w:t>
      </w:r>
      <w:proofErr w:type="spellEnd"/>
      <w:r w:rsidRPr="008226FE">
        <w:rPr>
          <w:rFonts w:cs="AlTarikh" w:hint="cs"/>
          <w:rtl/>
          <w:lang w:bidi="ar-SY"/>
        </w:rPr>
        <w:t>، ألبير، الفلسفة الي</w:t>
      </w:r>
      <w:r>
        <w:rPr>
          <w:rFonts w:cs="AlTarikh" w:hint="cs"/>
          <w:rtl/>
          <w:lang w:bidi="ar-SY"/>
        </w:rPr>
        <w:t xml:space="preserve">ونانية: أصولها </w:t>
      </w:r>
      <w:proofErr w:type="spellStart"/>
      <w:proofErr w:type="gramStart"/>
      <w:r>
        <w:rPr>
          <w:rFonts w:cs="AlTarikh" w:hint="cs"/>
          <w:rtl/>
          <w:lang w:bidi="ar-SY"/>
        </w:rPr>
        <w:t>وتطورها،مرجع</w:t>
      </w:r>
      <w:proofErr w:type="spellEnd"/>
      <w:proofErr w:type="gramEnd"/>
      <w:r>
        <w:rPr>
          <w:rFonts w:cs="AlTarikh" w:hint="cs"/>
          <w:rtl/>
          <w:lang w:bidi="ar-SY"/>
        </w:rPr>
        <w:t xml:space="preserve"> سابق،</w:t>
      </w:r>
      <w:r w:rsidRPr="008226FE">
        <w:rPr>
          <w:rFonts w:cs="AlTarikh" w:hint="cs"/>
          <w:rtl/>
          <w:lang w:bidi="ar-SY"/>
        </w:rPr>
        <w:t xml:space="preserve"> ص: 193</w:t>
      </w:r>
    </w:p>
  </w:footnote>
  <w:footnote w:id="12">
    <w:p w:rsidR="005C48C5" w:rsidRPr="008226FE" w:rsidRDefault="005C48C5" w:rsidP="005C48C5">
      <w:pPr>
        <w:pStyle w:val="FootnoteText"/>
        <w:jc w:val="both"/>
        <w:rPr>
          <w:rFonts w:cs="AlTarikh"/>
          <w:lang w:bidi="ar-SY"/>
        </w:rPr>
      </w:pPr>
      <w:r w:rsidRPr="008226FE">
        <w:rPr>
          <w:rStyle w:val="FootnoteReference"/>
          <w:rFonts w:cs="AlTarikh"/>
        </w:rPr>
        <w:footnoteRef/>
      </w:r>
      <w:r w:rsidRPr="008226FE">
        <w:rPr>
          <w:rFonts w:cs="AlTarikh" w:hint="cs"/>
          <w:rtl/>
        </w:rPr>
        <w:t xml:space="preserve">-  </w:t>
      </w:r>
      <w:proofErr w:type="spellStart"/>
      <w:r w:rsidRPr="008226FE">
        <w:rPr>
          <w:rFonts w:cs="AlTarikh" w:hint="cs"/>
          <w:rtl/>
          <w:lang w:bidi="ar-SY"/>
        </w:rPr>
        <w:t>أويزرمان</w:t>
      </w:r>
      <w:proofErr w:type="spellEnd"/>
      <w:r w:rsidRPr="008226FE">
        <w:rPr>
          <w:rFonts w:cs="AlTarikh" w:hint="cs"/>
          <w:rtl/>
          <w:lang w:bidi="ar-SY"/>
        </w:rPr>
        <w:t xml:space="preserve">، ثيودور، تطور الفكر الفلسفي، مرجع سبق ذكره، ص: </w:t>
      </w:r>
      <w:r>
        <w:rPr>
          <w:rFonts w:cs="AlTarikh" w:hint="cs"/>
          <w:rtl/>
          <w:lang w:bidi="ar-SY"/>
        </w:rPr>
        <w:t>23</w:t>
      </w:r>
      <w:r w:rsidRPr="008226FE">
        <w:rPr>
          <w:rFonts w:cs="AlTarikh" w:hint="cs"/>
          <w:rtl/>
          <w:lang w:bidi="ar-SY"/>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E11"/>
    <w:rsid w:val="00035678"/>
    <w:rsid w:val="000A55BA"/>
    <w:rsid w:val="00213AF0"/>
    <w:rsid w:val="002D7E11"/>
    <w:rsid w:val="00351036"/>
    <w:rsid w:val="00564372"/>
    <w:rsid w:val="005C48C5"/>
    <w:rsid w:val="00666743"/>
    <w:rsid w:val="0072607E"/>
    <w:rsid w:val="00791138"/>
    <w:rsid w:val="00A92490"/>
    <w:rsid w:val="00AA1A85"/>
    <w:rsid w:val="00B4153A"/>
    <w:rsid w:val="00BC7BF8"/>
    <w:rsid w:val="00D666BC"/>
    <w:rsid w:val="00F647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6FA05"/>
  <w15:chartTrackingRefBased/>
  <w15:docId w15:val="{B6E8B5EC-2A10-4A9C-A284-10B1ABC94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5C48C5"/>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5C48C5"/>
    <w:rPr>
      <w:rFonts w:ascii="Times New Roman" w:eastAsia="Times New Roman" w:hAnsi="Times New Roman" w:cs="Times New Roman"/>
      <w:sz w:val="20"/>
      <w:szCs w:val="20"/>
    </w:rPr>
  </w:style>
  <w:style w:type="character" w:styleId="FootnoteReference">
    <w:name w:val="footnote reference"/>
    <w:basedOn w:val="DefaultParagraphFont"/>
    <w:semiHidden/>
    <w:rsid w:val="005C48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Syriatel</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2020-03-15T10:25:00Z</dcterms:created>
  <dcterms:modified xsi:type="dcterms:W3CDTF">2020-03-15T12:18:00Z</dcterms:modified>
</cp:coreProperties>
</file>